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7E" w:rsidRPr="00532A95" w:rsidRDefault="00A7107E" w:rsidP="00A7107E">
      <w:pPr>
        <w:spacing w:line="25" w:lineRule="atLeast"/>
        <w:ind w:firstLine="3402"/>
        <w:contextualSpacing/>
        <w:jc w:val="both"/>
        <w:rPr>
          <w:rStyle w:val="Forte"/>
          <w:rFonts w:ascii="Calibri" w:hAnsi="Calibri"/>
          <w:bCs w:val="0"/>
          <w:sz w:val="26"/>
          <w:szCs w:val="26"/>
        </w:rPr>
      </w:pPr>
      <w:r w:rsidRPr="00532A95">
        <w:rPr>
          <w:rStyle w:val="Forte"/>
          <w:rFonts w:ascii="Calibri" w:hAnsi="Calibri"/>
          <w:bCs w:val="0"/>
          <w:sz w:val="26"/>
          <w:szCs w:val="26"/>
        </w:rPr>
        <w:t>RESOLUÇÃO</w:t>
      </w:r>
      <w:r>
        <w:rPr>
          <w:rStyle w:val="Forte"/>
          <w:rFonts w:ascii="Calibri" w:hAnsi="Calibri"/>
          <w:bCs w:val="0"/>
          <w:sz w:val="26"/>
          <w:szCs w:val="26"/>
        </w:rPr>
        <w:t>/PORTARIA</w:t>
      </w:r>
      <w:r w:rsidRPr="00532A95">
        <w:rPr>
          <w:rStyle w:val="Forte"/>
          <w:rFonts w:ascii="Calibri" w:hAnsi="Calibri"/>
          <w:bCs w:val="0"/>
          <w:sz w:val="26"/>
          <w:szCs w:val="26"/>
        </w:rPr>
        <w:t xml:space="preserve"> </w:t>
      </w:r>
      <w:r>
        <w:rPr>
          <w:rStyle w:val="Forte"/>
          <w:rFonts w:ascii="Calibri" w:hAnsi="Calibri"/>
          <w:bCs w:val="0"/>
          <w:sz w:val="26"/>
          <w:szCs w:val="26"/>
        </w:rPr>
        <w:t xml:space="preserve">XXX </w:t>
      </w:r>
      <w:r w:rsidRPr="00532A95">
        <w:rPr>
          <w:rStyle w:val="Forte"/>
          <w:rFonts w:ascii="Calibri" w:hAnsi="Calibri"/>
          <w:bCs w:val="0"/>
          <w:sz w:val="26"/>
          <w:szCs w:val="26"/>
        </w:rPr>
        <w:t xml:space="preserve">Nº </w:t>
      </w:r>
      <w:r>
        <w:rPr>
          <w:rStyle w:val="Forte"/>
          <w:rFonts w:ascii="Calibri" w:hAnsi="Calibri"/>
          <w:bCs w:val="0"/>
          <w:sz w:val="26"/>
          <w:szCs w:val="26"/>
        </w:rPr>
        <w:t xml:space="preserve">   /20XX</w:t>
      </w:r>
    </w:p>
    <w:p w:rsidR="00A7107E" w:rsidRPr="00532A95" w:rsidRDefault="00A7107E" w:rsidP="00A7107E">
      <w:pPr>
        <w:spacing w:line="25" w:lineRule="atLeast"/>
        <w:contextualSpacing/>
        <w:jc w:val="both"/>
        <w:rPr>
          <w:rStyle w:val="Forte"/>
          <w:rFonts w:ascii="Calibri" w:hAnsi="Calibri"/>
          <w:bCs w:val="0"/>
          <w:sz w:val="26"/>
          <w:szCs w:val="26"/>
        </w:rPr>
      </w:pPr>
    </w:p>
    <w:p w:rsidR="00A7107E" w:rsidRPr="00532A95" w:rsidRDefault="00A7107E" w:rsidP="00A7107E">
      <w:pPr>
        <w:spacing w:line="25" w:lineRule="atLeast"/>
        <w:ind w:left="3402"/>
        <w:contextualSpacing/>
        <w:jc w:val="both"/>
        <w:rPr>
          <w:rStyle w:val="Forte"/>
          <w:rFonts w:ascii="Calibri" w:hAnsi="Calibri"/>
          <w:b w:val="0"/>
          <w:bCs w:val="0"/>
          <w:sz w:val="26"/>
          <w:szCs w:val="26"/>
        </w:rPr>
      </w:pPr>
    </w:p>
    <w:p w:rsidR="00A7107E" w:rsidRPr="00532A95" w:rsidRDefault="00A7107E" w:rsidP="00A7107E">
      <w:pPr>
        <w:spacing w:line="25" w:lineRule="atLeast"/>
        <w:ind w:left="3402"/>
        <w:contextualSpacing/>
        <w:jc w:val="both"/>
        <w:rPr>
          <w:rStyle w:val="Forte"/>
          <w:rFonts w:ascii="Calibri" w:hAnsi="Calibri"/>
          <w:b w:val="0"/>
          <w:bCs w:val="0"/>
          <w:sz w:val="26"/>
          <w:szCs w:val="26"/>
        </w:rPr>
      </w:pPr>
      <w:r w:rsidRPr="0074180F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Institui </w:t>
      </w:r>
      <w:r w:rsidRPr="00A7107E">
        <w:rPr>
          <w:rFonts w:ascii="Calibri" w:hAnsi="Calibri"/>
          <w:sz w:val="26"/>
          <w:szCs w:val="26"/>
        </w:rPr>
        <w:t>o Comitê de Governança, Integridade, Riscos e Controles (CGIRC) da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>(</w:t>
      </w:r>
      <w:r w:rsidRPr="00992838">
        <w:rPr>
          <w:rStyle w:val="Forte"/>
          <w:rFonts w:ascii="Calibri" w:hAnsi="Calibri"/>
          <w:b w:val="0"/>
          <w:bCs w:val="0"/>
          <w:i/>
          <w:sz w:val="26"/>
          <w:szCs w:val="26"/>
        </w:rPr>
        <w:t>Órgão/Entidade</w:t>
      </w:r>
      <w:r>
        <w:rPr>
          <w:rStyle w:val="Forte"/>
          <w:rFonts w:ascii="Calibri" w:hAnsi="Calibri"/>
          <w:b w:val="0"/>
          <w:bCs w:val="0"/>
          <w:i/>
          <w:sz w:val="26"/>
          <w:szCs w:val="26"/>
        </w:rPr>
        <w:t xml:space="preserve"> - sigla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>)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.</w:t>
      </w:r>
    </w:p>
    <w:p w:rsidR="00A7107E" w:rsidRPr="00532A95" w:rsidRDefault="00A7107E" w:rsidP="00A7107E">
      <w:pPr>
        <w:spacing w:line="25" w:lineRule="atLeast"/>
        <w:ind w:left="2835"/>
        <w:contextualSpacing/>
        <w:jc w:val="both"/>
        <w:rPr>
          <w:rStyle w:val="Forte"/>
          <w:rFonts w:ascii="Calibri" w:hAnsi="Calibri"/>
          <w:b w:val="0"/>
          <w:bCs w:val="0"/>
          <w:sz w:val="26"/>
          <w:szCs w:val="26"/>
        </w:rPr>
      </w:pPr>
    </w:p>
    <w:p w:rsidR="00A7107E" w:rsidRPr="00532A95" w:rsidRDefault="00A7107E" w:rsidP="00A7107E">
      <w:pPr>
        <w:spacing w:line="25" w:lineRule="atLeast"/>
        <w:ind w:left="2835"/>
        <w:contextualSpacing/>
        <w:jc w:val="both"/>
        <w:rPr>
          <w:rStyle w:val="Forte"/>
          <w:rFonts w:ascii="Calibri" w:hAnsi="Calibri"/>
          <w:b w:val="0"/>
          <w:bCs w:val="0"/>
          <w:sz w:val="26"/>
          <w:szCs w:val="26"/>
        </w:rPr>
      </w:pPr>
    </w:p>
    <w:p w:rsidR="00A7107E" w:rsidRPr="00532A95" w:rsidRDefault="00A7107E" w:rsidP="00A7107E">
      <w:pPr>
        <w:spacing w:line="25" w:lineRule="atLeast"/>
        <w:contextualSpacing/>
        <w:jc w:val="both"/>
        <w:rPr>
          <w:rStyle w:val="Forte"/>
          <w:rFonts w:ascii="Calibri" w:hAnsi="Calibri"/>
          <w:bCs w:val="0"/>
          <w:sz w:val="26"/>
          <w:szCs w:val="26"/>
        </w:rPr>
      </w:pPr>
      <w:r w:rsidRPr="00F903A9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O </w:t>
      </w:r>
      <w:r>
        <w:rPr>
          <w:rStyle w:val="Forte"/>
          <w:rFonts w:ascii="Calibri" w:hAnsi="Calibri"/>
          <w:bCs w:val="0"/>
          <w:sz w:val="26"/>
          <w:szCs w:val="26"/>
        </w:rPr>
        <w:t>(</w:t>
      </w:r>
      <w:r w:rsidRPr="00992838">
        <w:rPr>
          <w:rStyle w:val="Forte"/>
          <w:rFonts w:ascii="Calibri" w:hAnsi="Calibri"/>
          <w:bCs w:val="0"/>
          <w:i/>
          <w:sz w:val="26"/>
          <w:szCs w:val="26"/>
        </w:rPr>
        <w:t>titular do Órgão/Entidade</w:t>
      </w:r>
      <w:r>
        <w:rPr>
          <w:rStyle w:val="Forte"/>
          <w:rFonts w:ascii="Calibri" w:hAnsi="Calibri"/>
          <w:bCs w:val="0"/>
          <w:sz w:val="26"/>
          <w:szCs w:val="26"/>
        </w:rPr>
        <w:t>)</w:t>
      </w:r>
      <w:r w:rsidRPr="00F903A9">
        <w:rPr>
          <w:rStyle w:val="Forte"/>
          <w:rFonts w:ascii="Calibri" w:hAnsi="Calibri"/>
          <w:bCs w:val="0"/>
          <w:sz w:val="26"/>
          <w:szCs w:val="26"/>
        </w:rPr>
        <w:t xml:space="preserve">, </w:t>
      </w:r>
      <w:r w:rsidRPr="00F903A9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no uso de atribuição 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>que lhe confere o</w:t>
      </w:r>
      <w:r w:rsidRPr="00F903A9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 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>(</w:t>
      </w:r>
      <w:r w:rsidRPr="005943F1">
        <w:rPr>
          <w:rStyle w:val="Forte"/>
          <w:rFonts w:ascii="Calibri" w:hAnsi="Calibri"/>
          <w:b w:val="0"/>
          <w:bCs w:val="0"/>
          <w:i/>
          <w:sz w:val="26"/>
          <w:szCs w:val="26"/>
        </w:rPr>
        <w:t>normativo específico do órgão/entidade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>)</w:t>
      </w:r>
      <w:r w:rsidRPr="00F903A9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, 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 xml:space="preserve">e considerando as disposições </w:t>
      </w:r>
      <w:r w:rsidRPr="00A7107E">
        <w:rPr>
          <w:rFonts w:ascii="Calibri" w:hAnsi="Calibri"/>
          <w:sz w:val="26"/>
          <w:szCs w:val="26"/>
        </w:rPr>
        <w:t>Decreto Estadual nº 47.185, de 13 de maio de 2017, que institui o Plano Mineiro de Promoção da Integridade (PMPI), da Resolução</w:t>
      </w:r>
      <w:r>
        <w:rPr>
          <w:rFonts w:ascii="Calibri" w:hAnsi="Calibri"/>
          <w:sz w:val="26"/>
          <w:szCs w:val="26"/>
        </w:rPr>
        <w:t>/Portaria</w:t>
      </w:r>
      <w:r w:rsidRPr="00A7107E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XXX</w:t>
      </w:r>
      <w:r w:rsidRPr="00A7107E">
        <w:rPr>
          <w:rFonts w:ascii="Calibri" w:hAnsi="Calibri"/>
          <w:sz w:val="26"/>
          <w:szCs w:val="26"/>
        </w:rPr>
        <w:t xml:space="preserve"> nº </w:t>
      </w:r>
      <w:r>
        <w:rPr>
          <w:rFonts w:ascii="Calibri" w:hAnsi="Calibri"/>
          <w:sz w:val="26"/>
          <w:szCs w:val="26"/>
        </w:rPr>
        <w:t>XX</w:t>
      </w:r>
      <w:r w:rsidRPr="00A7107E">
        <w:rPr>
          <w:rFonts w:ascii="Calibri" w:hAnsi="Calibri"/>
          <w:sz w:val="26"/>
          <w:szCs w:val="26"/>
        </w:rPr>
        <w:t xml:space="preserve">, </w:t>
      </w:r>
      <w:r>
        <w:rPr>
          <w:rFonts w:ascii="Calibri" w:hAnsi="Calibri"/>
          <w:sz w:val="26"/>
          <w:szCs w:val="26"/>
        </w:rPr>
        <w:t>(</w:t>
      </w:r>
      <w:r w:rsidRPr="00A7107E">
        <w:rPr>
          <w:rFonts w:ascii="Calibri" w:hAnsi="Calibri"/>
          <w:i/>
          <w:sz w:val="26"/>
          <w:szCs w:val="26"/>
        </w:rPr>
        <w:t>data</w:t>
      </w:r>
      <w:r>
        <w:rPr>
          <w:rFonts w:ascii="Calibri" w:hAnsi="Calibri"/>
          <w:sz w:val="26"/>
          <w:szCs w:val="26"/>
        </w:rPr>
        <w:t>)</w:t>
      </w:r>
      <w:r w:rsidRPr="00A7107E">
        <w:rPr>
          <w:rFonts w:ascii="Calibri" w:hAnsi="Calibri"/>
          <w:sz w:val="26"/>
          <w:szCs w:val="26"/>
        </w:rPr>
        <w:t>, que institui procedimento de tramitação e aprovação do Plano de Integridade da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Style w:val="Forte"/>
          <w:rFonts w:ascii="Calibri" w:hAnsi="Calibri"/>
          <w:b w:val="0"/>
          <w:bCs w:val="0"/>
          <w:sz w:val="26"/>
          <w:szCs w:val="26"/>
        </w:rPr>
        <w:t>(</w:t>
      </w:r>
      <w:r w:rsidRPr="00992838">
        <w:rPr>
          <w:rStyle w:val="Forte"/>
          <w:rFonts w:ascii="Calibri" w:hAnsi="Calibri"/>
          <w:b w:val="0"/>
          <w:bCs w:val="0"/>
          <w:i/>
          <w:sz w:val="26"/>
          <w:szCs w:val="26"/>
        </w:rPr>
        <w:t>Órgão/Entidade</w:t>
      </w:r>
      <w:r>
        <w:rPr>
          <w:rStyle w:val="Forte"/>
          <w:rFonts w:ascii="Calibri" w:hAnsi="Calibri"/>
          <w:b w:val="0"/>
          <w:bCs w:val="0"/>
          <w:i/>
          <w:sz w:val="26"/>
          <w:szCs w:val="26"/>
        </w:rPr>
        <w:t>)</w:t>
      </w:r>
      <w:r w:rsidRPr="00A7107E">
        <w:rPr>
          <w:rFonts w:ascii="Calibri" w:hAnsi="Calibri"/>
          <w:sz w:val="26"/>
          <w:szCs w:val="26"/>
        </w:rPr>
        <w:t>, e da Resolução</w:t>
      </w:r>
      <w:r>
        <w:rPr>
          <w:rFonts w:ascii="Calibri" w:hAnsi="Calibri"/>
          <w:sz w:val="26"/>
          <w:szCs w:val="26"/>
        </w:rPr>
        <w:t>/Portaria</w:t>
      </w:r>
      <w:r w:rsidRPr="00A7107E">
        <w:rPr>
          <w:rFonts w:ascii="Calibri" w:hAnsi="Calibri"/>
          <w:sz w:val="26"/>
          <w:szCs w:val="26"/>
        </w:rPr>
        <w:t xml:space="preserve"> </w:t>
      </w:r>
      <w:r w:rsidR="00153CEB">
        <w:rPr>
          <w:rFonts w:ascii="Calibri" w:hAnsi="Calibri"/>
          <w:sz w:val="26"/>
          <w:szCs w:val="26"/>
        </w:rPr>
        <w:t>XXX</w:t>
      </w:r>
      <w:r w:rsidR="00153CEB" w:rsidRPr="00A7107E">
        <w:rPr>
          <w:rFonts w:ascii="Calibri" w:hAnsi="Calibri"/>
          <w:sz w:val="26"/>
          <w:szCs w:val="26"/>
        </w:rPr>
        <w:t xml:space="preserve"> nº </w:t>
      </w:r>
      <w:r w:rsidR="00153CEB">
        <w:rPr>
          <w:rFonts w:ascii="Calibri" w:hAnsi="Calibri"/>
          <w:sz w:val="26"/>
          <w:szCs w:val="26"/>
        </w:rPr>
        <w:t>XX</w:t>
      </w:r>
      <w:r w:rsidR="00153CEB" w:rsidRPr="00A7107E">
        <w:rPr>
          <w:rFonts w:ascii="Calibri" w:hAnsi="Calibri"/>
          <w:sz w:val="26"/>
          <w:szCs w:val="26"/>
        </w:rPr>
        <w:t xml:space="preserve">, </w:t>
      </w:r>
      <w:r w:rsidR="00153CEB">
        <w:rPr>
          <w:rFonts w:ascii="Calibri" w:hAnsi="Calibri"/>
          <w:sz w:val="26"/>
          <w:szCs w:val="26"/>
        </w:rPr>
        <w:t>(</w:t>
      </w:r>
      <w:r w:rsidR="00153CEB" w:rsidRPr="00A7107E">
        <w:rPr>
          <w:rFonts w:ascii="Calibri" w:hAnsi="Calibri"/>
          <w:i/>
          <w:sz w:val="26"/>
          <w:szCs w:val="26"/>
        </w:rPr>
        <w:t>data</w:t>
      </w:r>
      <w:r w:rsidR="00153CEB">
        <w:rPr>
          <w:rFonts w:ascii="Calibri" w:hAnsi="Calibri"/>
          <w:sz w:val="26"/>
          <w:szCs w:val="26"/>
        </w:rPr>
        <w:t>)</w:t>
      </w:r>
      <w:r w:rsidRPr="00A7107E">
        <w:rPr>
          <w:rFonts w:ascii="Calibri" w:hAnsi="Calibri"/>
          <w:sz w:val="26"/>
          <w:szCs w:val="26"/>
        </w:rPr>
        <w:t xml:space="preserve">, que institui o Plano de Integridade da </w:t>
      </w:r>
      <w:r w:rsidR="00153CEB">
        <w:rPr>
          <w:rStyle w:val="Forte"/>
          <w:rFonts w:ascii="Calibri" w:hAnsi="Calibri"/>
          <w:b w:val="0"/>
          <w:bCs w:val="0"/>
          <w:sz w:val="26"/>
          <w:szCs w:val="26"/>
        </w:rPr>
        <w:t>(</w:t>
      </w:r>
      <w:r w:rsidR="00153CEB" w:rsidRPr="00153CEB">
        <w:rPr>
          <w:rStyle w:val="Forte"/>
          <w:rFonts w:ascii="Calibri" w:hAnsi="Calibri"/>
          <w:b w:val="0"/>
          <w:bCs w:val="0"/>
          <w:i/>
          <w:sz w:val="26"/>
          <w:szCs w:val="26"/>
        </w:rPr>
        <w:t>sigla do</w:t>
      </w:r>
      <w:r w:rsidR="00153CEB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 ó</w:t>
      </w:r>
      <w:r w:rsidR="00153CEB" w:rsidRPr="00992838">
        <w:rPr>
          <w:rStyle w:val="Forte"/>
          <w:rFonts w:ascii="Calibri" w:hAnsi="Calibri"/>
          <w:b w:val="0"/>
          <w:bCs w:val="0"/>
          <w:i/>
          <w:sz w:val="26"/>
          <w:szCs w:val="26"/>
        </w:rPr>
        <w:t>rgão/Entidade</w:t>
      </w:r>
      <w:r w:rsidR="00153CEB">
        <w:rPr>
          <w:rStyle w:val="Forte"/>
          <w:rFonts w:ascii="Calibri" w:hAnsi="Calibri"/>
          <w:b w:val="0"/>
          <w:bCs w:val="0"/>
          <w:sz w:val="26"/>
          <w:szCs w:val="26"/>
        </w:rPr>
        <w:t>)</w:t>
      </w:r>
      <w:r w:rsidRPr="00A7107E">
        <w:rPr>
          <w:rFonts w:ascii="Calibri" w:hAnsi="Calibri"/>
          <w:sz w:val="26"/>
          <w:szCs w:val="26"/>
        </w:rPr>
        <w:t xml:space="preserve">, </w:t>
      </w:r>
      <w:r w:rsidRPr="00532A95">
        <w:rPr>
          <w:rStyle w:val="Forte"/>
          <w:rFonts w:ascii="Calibri" w:hAnsi="Calibri"/>
          <w:bCs w:val="0"/>
          <w:sz w:val="26"/>
          <w:szCs w:val="26"/>
        </w:rPr>
        <w:t>RESOLVE:</w:t>
      </w:r>
    </w:p>
    <w:p w:rsidR="00A7107E" w:rsidRDefault="00A7107E">
      <w:pPr>
        <w:rPr>
          <w:sz w:val="24"/>
          <w:szCs w:val="24"/>
        </w:rPr>
      </w:pP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1º Fica instituído o Comitê de Governança, Integridade, Riscos e Controles – CGIRC da </w:t>
      </w:r>
      <w:r w:rsidR="00153CEB">
        <w:rPr>
          <w:rStyle w:val="Forte"/>
          <w:rFonts w:ascii="Calibri" w:hAnsi="Calibri"/>
          <w:b w:val="0"/>
          <w:bCs w:val="0"/>
          <w:sz w:val="26"/>
          <w:szCs w:val="26"/>
        </w:rPr>
        <w:t>(</w:t>
      </w:r>
      <w:r w:rsidR="00153CEB" w:rsidRPr="00153CEB">
        <w:rPr>
          <w:rStyle w:val="Forte"/>
          <w:rFonts w:ascii="Calibri" w:hAnsi="Calibri"/>
          <w:b w:val="0"/>
          <w:bCs w:val="0"/>
          <w:i/>
          <w:sz w:val="26"/>
          <w:szCs w:val="26"/>
        </w:rPr>
        <w:t>sigla do</w:t>
      </w:r>
      <w:r w:rsidR="00153CEB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 ó</w:t>
      </w:r>
      <w:r w:rsidR="00153CEB" w:rsidRPr="00992838">
        <w:rPr>
          <w:rStyle w:val="Forte"/>
          <w:rFonts w:ascii="Calibri" w:hAnsi="Calibri"/>
          <w:b w:val="0"/>
          <w:bCs w:val="0"/>
          <w:i/>
          <w:sz w:val="26"/>
          <w:szCs w:val="26"/>
        </w:rPr>
        <w:t>rgão/Entidade</w:t>
      </w:r>
      <w:r w:rsidR="00153CEB">
        <w:rPr>
          <w:rStyle w:val="Forte"/>
          <w:rFonts w:ascii="Calibri" w:hAnsi="Calibri"/>
          <w:b w:val="0"/>
          <w:bCs w:val="0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, que tem como competência supervisionar, orientar e monitorar estruturas, sistemas, fluxos e processos de governança, integridade, gestão de riscos e controles da instituição.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2º São princípios do CGIRC: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 – Cooperação interna e integração institucional;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II – Autonomia e independência;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III – Impessoalidade e interesse público;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IV – Democratização e isonomia do processo decisório;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 – Equidade e justiça nas políticas de controle;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VI – Transparência e accountability;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VII – Conduta ética e integridade institucional;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>VIII – Conformidade.</w:t>
      </w:r>
      <w:r w:rsidR="006E2855" w:rsidRPr="00153CEB">
        <w:rPr>
          <w:rFonts w:ascii="Calibri" w:hAnsi="Calibri"/>
          <w:sz w:val="26"/>
          <w:szCs w:val="26"/>
        </w:rPr>
        <w:t xml:space="preserve">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>Art. 3º São atribuições do CGIRC, sem prejuízo daquelas previstas</w:t>
      </w:r>
      <w:r w:rsidR="00512006">
        <w:rPr>
          <w:rFonts w:ascii="Calibri" w:hAnsi="Calibri"/>
          <w:sz w:val="26"/>
          <w:szCs w:val="26"/>
        </w:rPr>
        <w:t xml:space="preserve"> no art. XX</w:t>
      </w:r>
      <w:r w:rsidRPr="00153CEB">
        <w:rPr>
          <w:rFonts w:ascii="Calibri" w:hAnsi="Calibri"/>
          <w:sz w:val="26"/>
          <w:szCs w:val="26"/>
        </w:rPr>
        <w:t xml:space="preserve"> </w:t>
      </w:r>
      <w:r w:rsidR="00512006">
        <w:rPr>
          <w:rFonts w:ascii="Calibri" w:hAnsi="Calibri"/>
          <w:sz w:val="26"/>
          <w:szCs w:val="26"/>
        </w:rPr>
        <w:t>da Resolução/Portaria XX nº XX, de</w:t>
      </w:r>
      <w:r w:rsidRPr="00153CEB">
        <w:rPr>
          <w:rFonts w:ascii="Calibri" w:hAnsi="Calibri"/>
          <w:sz w:val="26"/>
          <w:szCs w:val="26"/>
        </w:rPr>
        <w:t xml:space="preserve"> </w:t>
      </w:r>
      <w:r w:rsidR="00153CEB">
        <w:rPr>
          <w:rFonts w:ascii="Calibri" w:hAnsi="Calibri"/>
          <w:sz w:val="26"/>
          <w:szCs w:val="26"/>
        </w:rPr>
        <w:t>(</w:t>
      </w:r>
      <w:r w:rsidR="00153CEB" w:rsidRPr="00153CEB">
        <w:rPr>
          <w:rFonts w:ascii="Calibri" w:hAnsi="Calibri"/>
          <w:i/>
          <w:sz w:val="26"/>
          <w:szCs w:val="26"/>
        </w:rPr>
        <w:t>data</w:t>
      </w:r>
      <w:r w:rsidR="00153CEB">
        <w:rPr>
          <w:rFonts w:ascii="Calibri" w:hAnsi="Calibri"/>
          <w:sz w:val="26"/>
          <w:szCs w:val="26"/>
        </w:rPr>
        <w:t>)</w:t>
      </w:r>
      <w:r w:rsidR="00512006">
        <w:rPr>
          <w:rFonts w:ascii="Calibri" w:hAnsi="Calibri"/>
          <w:sz w:val="26"/>
          <w:szCs w:val="26"/>
        </w:rPr>
        <w:t xml:space="preserve">, que institui o PI </w:t>
      </w:r>
      <w:r w:rsidR="00512006" w:rsidRPr="00A7107E">
        <w:rPr>
          <w:rFonts w:ascii="Calibri" w:hAnsi="Calibri"/>
          <w:sz w:val="26"/>
          <w:szCs w:val="26"/>
        </w:rPr>
        <w:t xml:space="preserve">da </w:t>
      </w:r>
      <w:r w:rsidR="00512006">
        <w:rPr>
          <w:rStyle w:val="Forte"/>
          <w:rFonts w:ascii="Calibri" w:hAnsi="Calibri"/>
          <w:b w:val="0"/>
          <w:bCs w:val="0"/>
          <w:sz w:val="26"/>
          <w:szCs w:val="26"/>
        </w:rPr>
        <w:t>(</w:t>
      </w:r>
      <w:r w:rsidR="00512006" w:rsidRPr="00153CEB">
        <w:rPr>
          <w:rStyle w:val="Forte"/>
          <w:rFonts w:ascii="Calibri" w:hAnsi="Calibri"/>
          <w:b w:val="0"/>
          <w:bCs w:val="0"/>
          <w:i/>
          <w:sz w:val="26"/>
          <w:szCs w:val="26"/>
        </w:rPr>
        <w:t>sigla do</w:t>
      </w:r>
      <w:r w:rsidR="00512006">
        <w:rPr>
          <w:rStyle w:val="Forte"/>
          <w:rFonts w:ascii="Calibri" w:hAnsi="Calibri"/>
          <w:b w:val="0"/>
          <w:bCs w:val="0"/>
          <w:sz w:val="26"/>
          <w:szCs w:val="26"/>
        </w:rPr>
        <w:t xml:space="preserve"> ó</w:t>
      </w:r>
      <w:r w:rsidR="00512006" w:rsidRPr="00992838">
        <w:rPr>
          <w:rStyle w:val="Forte"/>
          <w:rFonts w:ascii="Calibri" w:hAnsi="Calibri"/>
          <w:b w:val="0"/>
          <w:bCs w:val="0"/>
          <w:i/>
          <w:sz w:val="26"/>
          <w:szCs w:val="26"/>
        </w:rPr>
        <w:t>rgão/Entidade</w:t>
      </w:r>
      <w:r w:rsidRPr="00153CEB">
        <w:rPr>
          <w:rFonts w:ascii="Calibri" w:hAnsi="Calibri"/>
          <w:sz w:val="26"/>
          <w:szCs w:val="26"/>
        </w:rPr>
        <w:t xml:space="preserve">: </w:t>
      </w:r>
      <w:bookmarkStart w:id="0" w:name="_GoBack"/>
      <w:bookmarkEnd w:id="0"/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 - </w:t>
      </w:r>
      <w:proofErr w:type="gramStart"/>
      <w:r w:rsidRPr="00153CEB">
        <w:rPr>
          <w:rFonts w:ascii="Calibri" w:hAnsi="Calibri"/>
          <w:sz w:val="26"/>
          <w:szCs w:val="26"/>
        </w:rPr>
        <w:t>fomentar</w:t>
      </w:r>
      <w:proofErr w:type="gramEnd"/>
      <w:r w:rsidRPr="00153CEB">
        <w:rPr>
          <w:rFonts w:ascii="Calibri" w:hAnsi="Calibri"/>
          <w:sz w:val="26"/>
          <w:szCs w:val="26"/>
        </w:rPr>
        <w:t xml:space="preserve"> práticas e princípios de conduta e padrões de comportamento, em articulação com a Comissão de Ética;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II - </w:t>
      </w:r>
      <w:proofErr w:type="gramStart"/>
      <w:r w:rsidRPr="00153CEB">
        <w:rPr>
          <w:rFonts w:ascii="Calibri" w:hAnsi="Calibri"/>
          <w:sz w:val="26"/>
          <w:szCs w:val="26"/>
        </w:rPr>
        <w:t>zelar</w:t>
      </w:r>
      <w:proofErr w:type="gramEnd"/>
      <w:r w:rsidRPr="00153CEB">
        <w:rPr>
          <w:rFonts w:ascii="Calibri" w:hAnsi="Calibri"/>
          <w:sz w:val="26"/>
          <w:szCs w:val="26"/>
        </w:rPr>
        <w:t xml:space="preserve"> pela garantia de aderência às normas e padrões de integridade;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III - promover a integração dos agentes responsáveis pela gestão da governança, integridade, riscos e controles;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IV - </w:t>
      </w:r>
      <w:proofErr w:type="gramStart"/>
      <w:r w:rsidRPr="00153CEB">
        <w:rPr>
          <w:rFonts w:ascii="Calibri" w:hAnsi="Calibri"/>
          <w:sz w:val="26"/>
          <w:szCs w:val="26"/>
        </w:rPr>
        <w:t>realizar</w:t>
      </w:r>
      <w:proofErr w:type="gramEnd"/>
      <w:r w:rsidRPr="00153CEB">
        <w:rPr>
          <w:rFonts w:ascii="Calibri" w:hAnsi="Calibri"/>
          <w:sz w:val="26"/>
          <w:szCs w:val="26"/>
        </w:rPr>
        <w:t xml:space="preserve"> atividades de supervisão, orientação e monitoramento das práticas de governança, integridade, riscos e controles;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 - </w:t>
      </w:r>
      <w:proofErr w:type="gramStart"/>
      <w:r w:rsidRPr="00153CEB">
        <w:rPr>
          <w:rFonts w:ascii="Calibri" w:hAnsi="Calibri"/>
          <w:sz w:val="26"/>
          <w:szCs w:val="26"/>
        </w:rPr>
        <w:t>disseminar</w:t>
      </w:r>
      <w:proofErr w:type="gramEnd"/>
      <w:r w:rsidRPr="00153CEB">
        <w:rPr>
          <w:rFonts w:ascii="Calibri" w:hAnsi="Calibri"/>
          <w:sz w:val="26"/>
          <w:szCs w:val="26"/>
        </w:rPr>
        <w:t xml:space="preserve"> boas práticas de governança, integridade, gestão de riscos e controles internos e promover ações contínuas de formação e sensibilização do corpo funcional do órgão e das </w:t>
      </w:r>
      <w:r w:rsidRPr="00153CEB">
        <w:rPr>
          <w:rFonts w:ascii="Calibri" w:hAnsi="Calibri"/>
          <w:i/>
          <w:sz w:val="26"/>
          <w:szCs w:val="26"/>
        </w:rPr>
        <w:t>unidades</w:t>
      </w:r>
      <w:r w:rsidR="00153CEB" w:rsidRPr="00153CEB">
        <w:rPr>
          <w:rFonts w:ascii="Calibri" w:hAnsi="Calibri"/>
          <w:i/>
          <w:sz w:val="26"/>
          <w:szCs w:val="26"/>
        </w:rPr>
        <w:t xml:space="preserve"> regionais (se houver)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lastRenderedPageBreak/>
        <w:t xml:space="preserve">VI - </w:t>
      </w:r>
      <w:proofErr w:type="gramStart"/>
      <w:r w:rsidRPr="00153CEB">
        <w:rPr>
          <w:rFonts w:ascii="Calibri" w:hAnsi="Calibri"/>
          <w:sz w:val="26"/>
          <w:szCs w:val="26"/>
        </w:rPr>
        <w:t>consolidar</w:t>
      </w:r>
      <w:proofErr w:type="gramEnd"/>
      <w:r w:rsidRPr="00153CEB">
        <w:rPr>
          <w:rFonts w:ascii="Calibri" w:hAnsi="Calibri"/>
          <w:sz w:val="26"/>
          <w:szCs w:val="26"/>
        </w:rPr>
        <w:t xml:space="preserve"> e tutelar a implementação efetiva da Política de Governança, Integridade, Riscos e Controles da </w:t>
      </w:r>
      <w:r w:rsidR="00153CEB">
        <w:rPr>
          <w:rFonts w:ascii="Calibri" w:hAnsi="Calibri"/>
          <w:sz w:val="26"/>
          <w:szCs w:val="26"/>
        </w:rPr>
        <w:t>(</w:t>
      </w:r>
      <w:r w:rsidR="00153CEB" w:rsidRPr="00153CEB">
        <w:rPr>
          <w:rFonts w:ascii="Calibri" w:hAnsi="Calibri"/>
          <w:i/>
          <w:sz w:val="26"/>
          <w:szCs w:val="26"/>
        </w:rPr>
        <w:t>sigla do órgão/entidade</w:t>
      </w:r>
      <w:r w:rsidR="00153CEB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VII - propor entendimentos, metodologias e procedimentos para operacionalização e acompanhamento da governança, integridade, gestão de riscos e controles internos, em articulação com a </w:t>
      </w:r>
      <w:r w:rsidRPr="00153CEB">
        <w:rPr>
          <w:rFonts w:ascii="Calibri" w:hAnsi="Calibri"/>
          <w:i/>
          <w:sz w:val="26"/>
          <w:szCs w:val="26"/>
        </w:rPr>
        <w:t>Assessoria Técnica e de Pesquisa e Desenvolvimento e núcleos de apoio técnico</w:t>
      </w:r>
      <w:r w:rsidR="00153CEB">
        <w:rPr>
          <w:rFonts w:ascii="Calibri" w:hAnsi="Calibri"/>
          <w:i/>
          <w:sz w:val="26"/>
          <w:szCs w:val="26"/>
        </w:rPr>
        <w:t xml:space="preserve"> (ou núcleos/assessorias pertinentes no órgão/entidade)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VIII - propor a institucionalização de estruturas adequadas de governança, gestão de riscos e controles e buscar a harmonização com o planejamento estratégico da instituição;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IX - </w:t>
      </w:r>
      <w:proofErr w:type="gramStart"/>
      <w:r w:rsidRPr="00153CEB">
        <w:rPr>
          <w:rFonts w:ascii="Calibri" w:hAnsi="Calibri"/>
          <w:sz w:val="26"/>
          <w:szCs w:val="26"/>
        </w:rPr>
        <w:t>incentivar e promover</w:t>
      </w:r>
      <w:proofErr w:type="gramEnd"/>
      <w:r w:rsidRPr="00153CEB">
        <w:rPr>
          <w:rFonts w:ascii="Calibri" w:hAnsi="Calibri"/>
          <w:sz w:val="26"/>
          <w:szCs w:val="26"/>
        </w:rPr>
        <w:t xml:space="preserve"> soluções para melhoria do desempenho institucional;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X - </w:t>
      </w:r>
      <w:proofErr w:type="gramStart"/>
      <w:r w:rsidRPr="00153CEB">
        <w:rPr>
          <w:rFonts w:ascii="Calibri" w:hAnsi="Calibri"/>
          <w:sz w:val="26"/>
          <w:szCs w:val="26"/>
        </w:rPr>
        <w:t>zelar</w:t>
      </w:r>
      <w:proofErr w:type="gramEnd"/>
      <w:r w:rsidRPr="00153CEB">
        <w:rPr>
          <w:rFonts w:ascii="Calibri" w:hAnsi="Calibri"/>
          <w:sz w:val="26"/>
          <w:szCs w:val="26"/>
        </w:rPr>
        <w:t xml:space="preserve"> pelo bom funcionamento das instâncias colegiadas e demais iniciativas da governança participativa da </w:t>
      </w:r>
      <w:r w:rsidR="00153CEB">
        <w:rPr>
          <w:rFonts w:ascii="Calibri" w:hAnsi="Calibri"/>
          <w:sz w:val="26"/>
          <w:szCs w:val="26"/>
        </w:rPr>
        <w:t>(</w:t>
      </w:r>
      <w:r w:rsidR="00153CEB" w:rsidRPr="00153CEB">
        <w:rPr>
          <w:rFonts w:ascii="Calibri" w:hAnsi="Calibri"/>
          <w:i/>
          <w:sz w:val="26"/>
          <w:szCs w:val="26"/>
        </w:rPr>
        <w:t>sigla do órgão/entidade</w:t>
      </w:r>
      <w:r w:rsidR="00153CEB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, zelando pelos princípios de democratização do processo decisório, em articulação com os níveis mais altos da instituição;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XI - tutelar a implementação efetiva do Plano de Integridade da </w:t>
      </w:r>
      <w:r w:rsidR="00153CEB">
        <w:rPr>
          <w:rFonts w:ascii="Calibri" w:hAnsi="Calibri"/>
          <w:sz w:val="26"/>
          <w:szCs w:val="26"/>
        </w:rPr>
        <w:t>(</w:t>
      </w:r>
      <w:r w:rsidR="00153CEB" w:rsidRPr="00153CEB">
        <w:rPr>
          <w:rFonts w:ascii="Calibri" w:hAnsi="Calibri"/>
          <w:i/>
          <w:sz w:val="26"/>
          <w:szCs w:val="26"/>
        </w:rPr>
        <w:t>sigla do órgão/entidade</w:t>
      </w:r>
      <w:r w:rsidR="00153CEB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 (PI-</w:t>
      </w:r>
      <w:r w:rsidR="00153CEB" w:rsidRPr="00153CEB">
        <w:rPr>
          <w:rFonts w:ascii="Calibri" w:hAnsi="Calibri"/>
          <w:i/>
          <w:sz w:val="26"/>
          <w:szCs w:val="26"/>
        </w:rPr>
        <w:t>sigla do órgão/entidade</w:t>
      </w:r>
      <w:r w:rsidRPr="00153CEB">
        <w:rPr>
          <w:rFonts w:ascii="Calibri" w:hAnsi="Calibri"/>
          <w:sz w:val="26"/>
          <w:szCs w:val="26"/>
        </w:rPr>
        <w:t>), instituído pela Resolução</w:t>
      </w:r>
      <w:r w:rsidR="00153CEB">
        <w:rPr>
          <w:rFonts w:ascii="Calibri" w:hAnsi="Calibri"/>
          <w:sz w:val="26"/>
          <w:szCs w:val="26"/>
        </w:rPr>
        <w:t>/Portaria</w:t>
      </w:r>
      <w:r w:rsidRPr="00153CEB">
        <w:rPr>
          <w:rFonts w:ascii="Calibri" w:hAnsi="Calibri"/>
          <w:sz w:val="26"/>
          <w:szCs w:val="26"/>
        </w:rPr>
        <w:t xml:space="preserve"> </w:t>
      </w:r>
      <w:r w:rsidR="00153CEB">
        <w:rPr>
          <w:rFonts w:ascii="Calibri" w:hAnsi="Calibri"/>
          <w:sz w:val="26"/>
          <w:szCs w:val="26"/>
        </w:rPr>
        <w:t>XXX</w:t>
      </w:r>
      <w:r w:rsidRPr="00153CEB">
        <w:rPr>
          <w:rFonts w:ascii="Calibri" w:hAnsi="Calibri"/>
          <w:sz w:val="26"/>
          <w:szCs w:val="26"/>
        </w:rPr>
        <w:t xml:space="preserve"> nº </w:t>
      </w:r>
      <w:r w:rsidR="00153CEB">
        <w:rPr>
          <w:rFonts w:ascii="Calibri" w:hAnsi="Calibri"/>
          <w:sz w:val="26"/>
          <w:szCs w:val="26"/>
        </w:rPr>
        <w:t xml:space="preserve">XX </w:t>
      </w:r>
      <w:r w:rsidRPr="00153CEB">
        <w:rPr>
          <w:rFonts w:ascii="Calibri" w:hAnsi="Calibri"/>
          <w:sz w:val="26"/>
          <w:szCs w:val="26"/>
        </w:rPr>
        <w:t>de 20</w:t>
      </w:r>
      <w:r w:rsidR="00153CEB">
        <w:rPr>
          <w:rFonts w:ascii="Calibri" w:hAnsi="Calibri"/>
          <w:sz w:val="26"/>
          <w:szCs w:val="26"/>
        </w:rPr>
        <w:t>XX</w:t>
      </w:r>
      <w:r w:rsidRPr="00153CEB">
        <w:rPr>
          <w:rFonts w:ascii="Calibri" w:hAnsi="Calibri"/>
          <w:sz w:val="26"/>
          <w:szCs w:val="26"/>
        </w:rPr>
        <w:t>, sendo responsável pela supervisão, monitoramento, revisão e atualização do PI</w:t>
      </w:r>
      <w:r w:rsidR="00153CEB" w:rsidRPr="00153CEB">
        <w:rPr>
          <w:rFonts w:ascii="Calibri" w:hAnsi="Calibri"/>
          <w:sz w:val="26"/>
          <w:szCs w:val="26"/>
        </w:rPr>
        <w:t>-</w:t>
      </w:r>
      <w:r w:rsidR="00153CEB" w:rsidRPr="00153CEB">
        <w:rPr>
          <w:rFonts w:ascii="Calibri" w:hAnsi="Calibri"/>
          <w:i/>
          <w:sz w:val="26"/>
          <w:szCs w:val="26"/>
        </w:rPr>
        <w:t>sigla do órgão/entidade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XII - promover a adoção de práticas que institucionalizem a responsabilidade dos agentes e dirigentes na prestação de contas, transparência e efetividade das informações;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XIII - propor políticas, diretrizes, metodologias e mecanismos de monitoramento e comunicação, sem prejuízo das normas já expedidas;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XIV - produzir informações íntegras e confiáveis à tomada de decisões, ao cumprimento de obrigações de transparência e à prestação de contas;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XV - </w:t>
      </w:r>
      <w:proofErr w:type="gramStart"/>
      <w:r w:rsidRPr="00153CEB">
        <w:rPr>
          <w:rFonts w:ascii="Calibri" w:hAnsi="Calibri"/>
          <w:sz w:val="26"/>
          <w:szCs w:val="26"/>
        </w:rPr>
        <w:t>monitorar</w:t>
      </w:r>
      <w:proofErr w:type="gramEnd"/>
      <w:r w:rsidRPr="00153CEB">
        <w:rPr>
          <w:rFonts w:ascii="Calibri" w:hAnsi="Calibri"/>
          <w:sz w:val="26"/>
          <w:szCs w:val="26"/>
        </w:rPr>
        <w:t xml:space="preserve"> a execução de suas recomendações e orientações. </w:t>
      </w:r>
    </w:p>
    <w:p w:rsidR="00153CEB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>Art. 4º O CGIRC será composto pelos seguintes agentes públicos</w:t>
      </w:r>
      <w:r w:rsidR="00153CEB">
        <w:rPr>
          <w:rFonts w:ascii="Calibri" w:hAnsi="Calibri"/>
          <w:sz w:val="26"/>
          <w:szCs w:val="26"/>
        </w:rPr>
        <w:t xml:space="preserve"> </w:t>
      </w:r>
      <w:r w:rsidR="00153CEB" w:rsidRPr="00153CEB">
        <w:rPr>
          <w:rFonts w:ascii="Calibri" w:hAnsi="Calibri"/>
          <w:i/>
          <w:sz w:val="26"/>
          <w:szCs w:val="26"/>
        </w:rPr>
        <w:t>(*Atenção: a composição do grupo fica a cargo do órgão</w:t>
      </w:r>
      <w:r w:rsidR="00153CEB">
        <w:rPr>
          <w:rFonts w:ascii="Calibri" w:hAnsi="Calibri"/>
          <w:i/>
          <w:sz w:val="26"/>
          <w:szCs w:val="26"/>
        </w:rPr>
        <w:t>, pode ser alterada</w:t>
      </w:r>
      <w:r w:rsidR="00153CEB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: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 </w:t>
      </w:r>
      <w:r w:rsidR="00153CEB">
        <w:rPr>
          <w:rFonts w:ascii="Calibri" w:hAnsi="Calibri"/>
          <w:sz w:val="26"/>
          <w:szCs w:val="26"/>
        </w:rPr>
        <w:t>–</w:t>
      </w:r>
      <w:r w:rsidRPr="00153CEB">
        <w:rPr>
          <w:rFonts w:ascii="Calibri" w:hAnsi="Calibri"/>
          <w:sz w:val="26"/>
          <w:szCs w:val="26"/>
        </w:rPr>
        <w:t xml:space="preserve"> </w:t>
      </w:r>
      <w:proofErr w:type="gramStart"/>
      <w:r w:rsidR="00153CEB">
        <w:rPr>
          <w:rFonts w:ascii="Calibri" w:hAnsi="Calibri"/>
          <w:sz w:val="26"/>
          <w:szCs w:val="26"/>
        </w:rPr>
        <w:t>XXXX ,</w:t>
      </w:r>
      <w:proofErr w:type="gramEnd"/>
      <w:r w:rsidR="00153CEB">
        <w:rPr>
          <w:rFonts w:ascii="Calibri" w:hAnsi="Calibri"/>
          <w:sz w:val="26"/>
          <w:szCs w:val="26"/>
        </w:rPr>
        <w:t xml:space="preserve"> como coordenador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II </w:t>
      </w:r>
      <w:r w:rsidR="00153CEB">
        <w:rPr>
          <w:rFonts w:ascii="Calibri" w:hAnsi="Calibri"/>
          <w:sz w:val="26"/>
          <w:szCs w:val="26"/>
        </w:rPr>
        <w:t>– XXXX</w:t>
      </w:r>
      <w:r w:rsidRPr="00153CEB">
        <w:rPr>
          <w:rFonts w:ascii="Calibri" w:hAnsi="Calibri"/>
          <w:sz w:val="26"/>
          <w:szCs w:val="26"/>
        </w:rPr>
        <w:t>, como coordenador ad</w:t>
      </w:r>
      <w:r w:rsidR="00153CEB">
        <w:rPr>
          <w:rFonts w:ascii="Calibri" w:hAnsi="Calibri"/>
          <w:sz w:val="26"/>
          <w:szCs w:val="26"/>
        </w:rPr>
        <w:t>junto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III – </w:t>
      </w:r>
      <w:r w:rsidR="00153CEB">
        <w:rPr>
          <w:rFonts w:ascii="Calibri" w:hAnsi="Calibri"/>
          <w:sz w:val="26"/>
          <w:szCs w:val="26"/>
        </w:rPr>
        <w:t xml:space="preserve">XXXX </w:t>
      </w:r>
      <w:r w:rsidRPr="00153CEB">
        <w:rPr>
          <w:rFonts w:ascii="Calibri" w:hAnsi="Calibri"/>
          <w:sz w:val="26"/>
          <w:szCs w:val="26"/>
        </w:rPr>
        <w:t xml:space="preserve">da </w:t>
      </w:r>
      <w:r w:rsidR="00153CEB">
        <w:rPr>
          <w:rFonts w:ascii="Calibri" w:hAnsi="Calibri"/>
          <w:sz w:val="26"/>
          <w:szCs w:val="26"/>
        </w:rPr>
        <w:t>Área XXXX</w:t>
      </w:r>
      <w:r w:rsidRPr="00153CEB">
        <w:rPr>
          <w:rFonts w:ascii="Calibri" w:hAnsi="Calibri"/>
          <w:sz w:val="26"/>
          <w:szCs w:val="26"/>
        </w:rPr>
        <w:t xml:space="preserve"> e 01 (um) membro da equipe como suplente por ele designado;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IV </w:t>
      </w:r>
      <w:proofErr w:type="gramStart"/>
      <w:r w:rsidRPr="00153CEB">
        <w:rPr>
          <w:rFonts w:ascii="Calibri" w:hAnsi="Calibri"/>
          <w:sz w:val="26"/>
          <w:szCs w:val="26"/>
        </w:rPr>
        <w:t>–  02</w:t>
      </w:r>
      <w:proofErr w:type="gramEnd"/>
      <w:r w:rsidRPr="00153CEB">
        <w:rPr>
          <w:rFonts w:ascii="Calibri" w:hAnsi="Calibri"/>
          <w:sz w:val="26"/>
          <w:szCs w:val="26"/>
        </w:rPr>
        <w:t xml:space="preserve"> (dois) membros designados pelo Sub</w:t>
      </w:r>
      <w:r w:rsidR="00153CEB">
        <w:rPr>
          <w:rFonts w:ascii="Calibri" w:hAnsi="Calibri"/>
          <w:sz w:val="26"/>
          <w:szCs w:val="26"/>
        </w:rPr>
        <w:t>secretário</w:t>
      </w:r>
      <w:r w:rsidRPr="00153CEB">
        <w:rPr>
          <w:rFonts w:ascii="Calibri" w:hAnsi="Calibri"/>
          <w:sz w:val="26"/>
          <w:szCs w:val="26"/>
        </w:rPr>
        <w:t xml:space="preserve"> de </w:t>
      </w:r>
      <w:r w:rsidR="00153CEB">
        <w:rPr>
          <w:rFonts w:ascii="Calibri" w:hAnsi="Calibri"/>
          <w:sz w:val="26"/>
          <w:szCs w:val="26"/>
        </w:rPr>
        <w:t>XXX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VII – 02 (dois) membros designados pelo </w:t>
      </w:r>
      <w:r w:rsidR="00153CEB" w:rsidRPr="00153CEB">
        <w:rPr>
          <w:rFonts w:ascii="Calibri" w:hAnsi="Calibri"/>
          <w:sz w:val="26"/>
          <w:szCs w:val="26"/>
        </w:rPr>
        <w:t>Sub</w:t>
      </w:r>
      <w:r w:rsidR="00153CEB">
        <w:rPr>
          <w:rFonts w:ascii="Calibri" w:hAnsi="Calibri"/>
          <w:sz w:val="26"/>
          <w:szCs w:val="26"/>
        </w:rPr>
        <w:t>secretário</w:t>
      </w:r>
      <w:r w:rsidR="00153CEB" w:rsidRPr="00153CEB">
        <w:rPr>
          <w:rFonts w:ascii="Calibri" w:hAnsi="Calibri"/>
          <w:sz w:val="26"/>
          <w:szCs w:val="26"/>
        </w:rPr>
        <w:t xml:space="preserve"> de </w:t>
      </w:r>
      <w:r w:rsidR="00153CEB">
        <w:rPr>
          <w:rFonts w:ascii="Calibri" w:hAnsi="Calibri"/>
          <w:sz w:val="26"/>
          <w:szCs w:val="26"/>
        </w:rPr>
        <w:t>XXX</w:t>
      </w:r>
      <w:r w:rsidRPr="00153CEB">
        <w:rPr>
          <w:rFonts w:ascii="Calibri" w:hAnsi="Calibri"/>
          <w:sz w:val="26"/>
          <w:szCs w:val="26"/>
        </w:rPr>
        <w:t xml:space="preserve">;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lastRenderedPageBreak/>
        <w:t xml:space="preserve">VIII – 02 (dois) membros designados pelo </w:t>
      </w:r>
      <w:r w:rsidR="00153CEB" w:rsidRPr="00153CEB">
        <w:rPr>
          <w:rFonts w:ascii="Calibri" w:hAnsi="Calibri"/>
          <w:sz w:val="26"/>
          <w:szCs w:val="26"/>
        </w:rPr>
        <w:t>Sub</w:t>
      </w:r>
      <w:r w:rsidR="00153CEB">
        <w:rPr>
          <w:rFonts w:ascii="Calibri" w:hAnsi="Calibri"/>
          <w:sz w:val="26"/>
          <w:szCs w:val="26"/>
        </w:rPr>
        <w:t>secretário</w:t>
      </w:r>
      <w:r w:rsidR="00153CEB" w:rsidRPr="00153CEB">
        <w:rPr>
          <w:rFonts w:ascii="Calibri" w:hAnsi="Calibri"/>
          <w:sz w:val="26"/>
          <w:szCs w:val="26"/>
        </w:rPr>
        <w:t xml:space="preserve"> de </w:t>
      </w:r>
      <w:r w:rsidR="00153CEB">
        <w:rPr>
          <w:rFonts w:ascii="Calibri" w:hAnsi="Calibri"/>
          <w:sz w:val="26"/>
          <w:szCs w:val="26"/>
        </w:rPr>
        <w:t>XXX</w:t>
      </w:r>
      <w:r w:rsidRPr="00153CEB">
        <w:rPr>
          <w:rFonts w:ascii="Calibri" w:hAnsi="Calibri"/>
          <w:sz w:val="26"/>
          <w:szCs w:val="26"/>
        </w:rPr>
        <w:t xml:space="preserve">.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§ 1º Poderão integrar o grupo novos agentes convidados, a fim de subsidiar tecnicamente a discussão e a execução das atividades. </w:t>
      </w:r>
    </w:p>
    <w:p w:rsidR="008B4854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>§ 2º Os integrantes do CGIRC, poderão, quando necessário, ter parte de sua carga horária semanal reservada para o desenvolvimento das atribuições supramencionadas.</w:t>
      </w:r>
    </w:p>
    <w:p w:rsidR="00512006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5º As áreas da </w:t>
      </w:r>
      <w:r w:rsidR="00512006">
        <w:rPr>
          <w:rFonts w:ascii="Calibri" w:hAnsi="Calibri"/>
          <w:sz w:val="26"/>
          <w:szCs w:val="26"/>
        </w:rPr>
        <w:t>(</w:t>
      </w:r>
      <w:r w:rsidR="00512006" w:rsidRPr="00153CEB">
        <w:rPr>
          <w:rFonts w:ascii="Calibri" w:hAnsi="Calibri"/>
          <w:i/>
          <w:sz w:val="26"/>
          <w:szCs w:val="26"/>
        </w:rPr>
        <w:t>sigla do órgão/entidade</w:t>
      </w:r>
      <w:r w:rsidR="00512006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 darão apoio à execução das ações desenvolvidas no âmbito do CGIRC.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Parágrafo único. Nas ações que demandarem cooperação, poderá </w:t>
      </w:r>
      <w:proofErr w:type="spellStart"/>
      <w:r w:rsidRPr="00153CEB">
        <w:rPr>
          <w:rFonts w:ascii="Calibri" w:hAnsi="Calibri"/>
          <w:sz w:val="26"/>
          <w:szCs w:val="26"/>
        </w:rPr>
        <w:t>o</w:t>
      </w:r>
      <w:proofErr w:type="spellEnd"/>
      <w:r w:rsidRPr="00153CEB">
        <w:rPr>
          <w:rFonts w:ascii="Calibri" w:hAnsi="Calibri"/>
          <w:sz w:val="26"/>
          <w:szCs w:val="26"/>
        </w:rPr>
        <w:t xml:space="preserve"> CGIRC solicitar apoio técnico e fornecimento de informações a qualquer área da </w:t>
      </w:r>
      <w:r w:rsidR="00512006">
        <w:rPr>
          <w:rFonts w:ascii="Calibri" w:hAnsi="Calibri"/>
          <w:sz w:val="26"/>
          <w:szCs w:val="26"/>
        </w:rPr>
        <w:t>(</w:t>
      </w:r>
      <w:r w:rsidR="00512006" w:rsidRPr="00153CEB">
        <w:rPr>
          <w:rFonts w:ascii="Calibri" w:hAnsi="Calibri"/>
          <w:i/>
          <w:sz w:val="26"/>
          <w:szCs w:val="26"/>
        </w:rPr>
        <w:t>sigla do órgão/entidade</w:t>
      </w:r>
      <w:r w:rsidR="00512006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.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6º O CGIRC deverá produzir e compartilhar, tempestivamente, informações técnicas e gerenciais sobre estruturas, sistemas, fluxos e processos de governança, integridade, gestão de riscos e controles na instituição, subsidiando os dirigentes máximos na tomada de decisão estratégica. </w:t>
      </w:r>
    </w:p>
    <w:p w:rsidR="006E2855" w:rsidRPr="00153CEB" w:rsidRDefault="008B4854" w:rsidP="00153CEB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Parágrafo único. O CGIRC deverá expedir relatórios trimestrais sobre o andamento e resultados da implementação do Plano de Integridade da </w:t>
      </w:r>
      <w:r w:rsidR="00512006">
        <w:rPr>
          <w:rFonts w:ascii="Calibri" w:hAnsi="Calibri"/>
          <w:sz w:val="26"/>
          <w:szCs w:val="26"/>
        </w:rPr>
        <w:t>(</w:t>
      </w:r>
      <w:r w:rsidR="00512006" w:rsidRPr="00153CEB">
        <w:rPr>
          <w:rFonts w:ascii="Calibri" w:hAnsi="Calibri"/>
          <w:i/>
          <w:sz w:val="26"/>
          <w:szCs w:val="26"/>
        </w:rPr>
        <w:t>sigla do órgão/entidade</w:t>
      </w:r>
      <w:r w:rsidR="00512006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, instituído pela Resolução </w:t>
      </w:r>
      <w:r w:rsidR="00512006">
        <w:rPr>
          <w:rFonts w:ascii="Calibri" w:hAnsi="Calibri"/>
          <w:sz w:val="26"/>
          <w:szCs w:val="26"/>
        </w:rPr>
        <w:t>XXX</w:t>
      </w:r>
      <w:r w:rsidRPr="00153CEB">
        <w:rPr>
          <w:rFonts w:ascii="Calibri" w:hAnsi="Calibri"/>
          <w:sz w:val="26"/>
          <w:szCs w:val="26"/>
        </w:rPr>
        <w:t xml:space="preserve"> nº </w:t>
      </w:r>
      <w:r w:rsidR="00512006">
        <w:rPr>
          <w:rFonts w:ascii="Calibri" w:hAnsi="Calibri"/>
          <w:sz w:val="26"/>
          <w:szCs w:val="26"/>
        </w:rPr>
        <w:t>XX</w:t>
      </w:r>
      <w:r w:rsidRPr="00153CEB">
        <w:rPr>
          <w:rFonts w:ascii="Calibri" w:hAnsi="Calibri"/>
          <w:sz w:val="26"/>
          <w:szCs w:val="26"/>
        </w:rPr>
        <w:t>, de</w:t>
      </w:r>
      <w:r w:rsidR="00512006">
        <w:rPr>
          <w:rFonts w:ascii="Calibri" w:hAnsi="Calibri"/>
          <w:sz w:val="26"/>
          <w:szCs w:val="26"/>
        </w:rPr>
        <w:t xml:space="preserve"> (</w:t>
      </w:r>
      <w:r w:rsidR="00512006" w:rsidRPr="00512006">
        <w:rPr>
          <w:rFonts w:ascii="Calibri" w:hAnsi="Calibri"/>
          <w:i/>
          <w:sz w:val="26"/>
          <w:szCs w:val="26"/>
        </w:rPr>
        <w:t>data</w:t>
      </w:r>
      <w:r w:rsidR="00512006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. </w:t>
      </w:r>
    </w:p>
    <w:p w:rsidR="006E2855" w:rsidRPr="00153CEB" w:rsidRDefault="008B4854" w:rsidP="00512006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7º O CGIRC se reporta diretamente ao Gabinete da </w:t>
      </w:r>
      <w:r w:rsidR="00512006">
        <w:rPr>
          <w:rFonts w:ascii="Calibri" w:hAnsi="Calibri"/>
          <w:sz w:val="26"/>
          <w:szCs w:val="26"/>
        </w:rPr>
        <w:t>(</w:t>
      </w:r>
      <w:r w:rsidR="00512006" w:rsidRPr="00153CEB">
        <w:rPr>
          <w:rFonts w:ascii="Calibri" w:hAnsi="Calibri"/>
          <w:i/>
          <w:sz w:val="26"/>
          <w:szCs w:val="26"/>
        </w:rPr>
        <w:t>sigla do órgão/entidade</w:t>
      </w:r>
      <w:r w:rsidR="00512006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 e detém todas as prerrogativas necessárias à atuação independente e imparcial. </w:t>
      </w:r>
    </w:p>
    <w:p w:rsidR="006E2855" w:rsidRPr="00153CEB" w:rsidRDefault="008B4854" w:rsidP="00512006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8º O Gabinete da </w:t>
      </w:r>
      <w:r w:rsidR="00512006">
        <w:rPr>
          <w:rFonts w:ascii="Calibri" w:hAnsi="Calibri"/>
          <w:sz w:val="26"/>
          <w:szCs w:val="26"/>
        </w:rPr>
        <w:t>(</w:t>
      </w:r>
      <w:r w:rsidR="00512006" w:rsidRPr="00153CEB">
        <w:rPr>
          <w:rFonts w:ascii="Calibri" w:hAnsi="Calibri"/>
          <w:i/>
          <w:sz w:val="26"/>
          <w:szCs w:val="26"/>
        </w:rPr>
        <w:t>sigla do órgão/entidade</w:t>
      </w:r>
      <w:r w:rsidR="00512006">
        <w:rPr>
          <w:rFonts w:ascii="Calibri" w:hAnsi="Calibri"/>
          <w:sz w:val="26"/>
          <w:szCs w:val="26"/>
        </w:rPr>
        <w:t>)</w:t>
      </w:r>
      <w:r w:rsidRPr="00153CEB">
        <w:rPr>
          <w:rFonts w:ascii="Calibri" w:hAnsi="Calibri"/>
          <w:sz w:val="26"/>
          <w:szCs w:val="26"/>
        </w:rPr>
        <w:t xml:space="preserve"> fornecerá todos os recursos necessários para assegurar a estrutura, independência, autoridade, eficiência e eficácia do CGIRC, especialmente a disponibilização de recursos financeiros, materiais e humanos necessários à sua gestão. </w:t>
      </w:r>
    </w:p>
    <w:p w:rsidR="006E2855" w:rsidRPr="00153CEB" w:rsidRDefault="008B4854" w:rsidP="00512006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9º Caberá à Assessoria de Comunicação promover ampla divulgação dos produtos resultantes da atuação do CGIRC, como metodologias, normativos, procedimentos e ações de sensibilização e formação. </w:t>
      </w:r>
    </w:p>
    <w:p w:rsidR="006E2855" w:rsidRPr="00153CEB" w:rsidRDefault="008B4854" w:rsidP="00512006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10 As regras de funcionamento do CGIRC serão objeto de regulamento posterior, a ser elaborado pelos representantes do Comitê. </w:t>
      </w:r>
    </w:p>
    <w:p w:rsidR="006E2855" w:rsidRDefault="008B4854" w:rsidP="00512006">
      <w:pPr>
        <w:jc w:val="both"/>
        <w:rPr>
          <w:rFonts w:ascii="Calibri" w:hAnsi="Calibri"/>
          <w:sz w:val="26"/>
          <w:szCs w:val="26"/>
        </w:rPr>
      </w:pPr>
      <w:r w:rsidRPr="00153CEB">
        <w:rPr>
          <w:rFonts w:ascii="Calibri" w:hAnsi="Calibri"/>
          <w:sz w:val="26"/>
          <w:szCs w:val="26"/>
        </w:rPr>
        <w:t xml:space="preserve">Art. 11 Esta Resolução entra em vigor na data de sua Publicação. </w:t>
      </w:r>
    </w:p>
    <w:p w:rsidR="00512006" w:rsidRPr="00153CEB" w:rsidRDefault="00512006">
      <w:pPr>
        <w:rPr>
          <w:rFonts w:ascii="Calibri" w:hAnsi="Calibri"/>
          <w:sz w:val="26"/>
          <w:szCs w:val="26"/>
        </w:rPr>
      </w:pPr>
    </w:p>
    <w:p w:rsidR="00512006" w:rsidRPr="00532A95" w:rsidRDefault="00512006" w:rsidP="00512006">
      <w:pPr>
        <w:spacing w:line="25" w:lineRule="atLeast"/>
        <w:contextualSpacing/>
        <w:jc w:val="right"/>
        <w:rPr>
          <w:rFonts w:ascii="Calibri" w:hAnsi="Calibri"/>
          <w:sz w:val="26"/>
          <w:szCs w:val="26"/>
        </w:rPr>
      </w:pPr>
      <w:r w:rsidRPr="00532A95">
        <w:rPr>
          <w:rFonts w:ascii="Calibri" w:hAnsi="Calibri"/>
          <w:sz w:val="26"/>
          <w:szCs w:val="26"/>
        </w:rPr>
        <w:t xml:space="preserve">Belo Horizonte, </w:t>
      </w:r>
      <w:r>
        <w:rPr>
          <w:rFonts w:ascii="Calibri" w:hAnsi="Calibri"/>
          <w:sz w:val="26"/>
          <w:szCs w:val="26"/>
        </w:rPr>
        <w:t>XX de XXX de 20XX.</w:t>
      </w:r>
    </w:p>
    <w:p w:rsidR="00512006" w:rsidRPr="00532A95" w:rsidRDefault="00512006" w:rsidP="00512006">
      <w:pPr>
        <w:spacing w:line="25" w:lineRule="atLeast"/>
        <w:contextualSpacing/>
        <w:jc w:val="both"/>
        <w:rPr>
          <w:rFonts w:ascii="Calibri" w:hAnsi="Calibri"/>
          <w:sz w:val="26"/>
          <w:szCs w:val="26"/>
        </w:rPr>
      </w:pPr>
    </w:p>
    <w:p w:rsidR="00512006" w:rsidRPr="00532A95" w:rsidRDefault="00512006" w:rsidP="00512006">
      <w:pPr>
        <w:spacing w:line="25" w:lineRule="atLeast"/>
        <w:contextualSpacing/>
        <w:jc w:val="both"/>
        <w:rPr>
          <w:rFonts w:ascii="Calibri" w:hAnsi="Calibri"/>
          <w:sz w:val="26"/>
          <w:szCs w:val="26"/>
        </w:rPr>
      </w:pPr>
    </w:p>
    <w:p w:rsidR="00512006" w:rsidRPr="00532A95" w:rsidRDefault="00512006" w:rsidP="00512006">
      <w:pPr>
        <w:spacing w:line="25" w:lineRule="atLeast"/>
        <w:contextualSpacing/>
        <w:jc w:val="both"/>
        <w:rPr>
          <w:rFonts w:ascii="Calibri" w:hAnsi="Calibri"/>
          <w:sz w:val="26"/>
          <w:szCs w:val="26"/>
        </w:rPr>
      </w:pPr>
    </w:p>
    <w:p w:rsidR="00512006" w:rsidRPr="00992838" w:rsidRDefault="00512006" w:rsidP="00512006">
      <w:pPr>
        <w:spacing w:line="25" w:lineRule="atLeast"/>
        <w:contextualSpacing/>
        <w:jc w:val="center"/>
        <w:rPr>
          <w:rStyle w:val="Forte"/>
          <w:rFonts w:ascii="Calibri" w:hAnsi="Calibri"/>
          <w:bCs w:val="0"/>
          <w:sz w:val="26"/>
          <w:szCs w:val="26"/>
        </w:rPr>
      </w:pPr>
      <w:r>
        <w:rPr>
          <w:rStyle w:val="Forte"/>
          <w:rFonts w:ascii="Calibri" w:hAnsi="Calibri"/>
          <w:bCs w:val="0"/>
          <w:sz w:val="26"/>
          <w:szCs w:val="26"/>
        </w:rPr>
        <w:t>(</w:t>
      </w:r>
      <w:proofErr w:type="gramStart"/>
      <w:r w:rsidRPr="00992838">
        <w:rPr>
          <w:rStyle w:val="Forte"/>
          <w:rFonts w:ascii="Calibri" w:hAnsi="Calibri"/>
          <w:bCs w:val="0"/>
          <w:i/>
          <w:sz w:val="26"/>
          <w:szCs w:val="26"/>
        </w:rPr>
        <w:t>titular</w:t>
      </w:r>
      <w:proofErr w:type="gramEnd"/>
      <w:r w:rsidRPr="00992838">
        <w:rPr>
          <w:rStyle w:val="Forte"/>
          <w:rFonts w:ascii="Calibri" w:hAnsi="Calibri"/>
          <w:bCs w:val="0"/>
          <w:i/>
          <w:sz w:val="26"/>
          <w:szCs w:val="26"/>
        </w:rPr>
        <w:t xml:space="preserve"> do Órgão/Entidade</w:t>
      </w:r>
      <w:r>
        <w:rPr>
          <w:rStyle w:val="Forte"/>
          <w:rFonts w:ascii="Calibri" w:hAnsi="Calibri"/>
          <w:bCs w:val="0"/>
          <w:sz w:val="26"/>
          <w:szCs w:val="26"/>
        </w:rPr>
        <w:t>)</w:t>
      </w:r>
    </w:p>
    <w:p w:rsidR="00512006" w:rsidRPr="00532A95" w:rsidRDefault="00512006" w:rsidP="00512006">
      <w:pPr>
        <w:spacing w:line="25" w:lineRule="atLeast"/>
        <w:contextualSpacing/>
        <w:jc w:val="center"/>
        <w:rPr>
          <w:rStyle w:val="Forte"/>
          <w:rFonts w:ascii="Calibri" w:hAnsi="Calibri"/>
          <w:b w:val="0"/>
          <w:bCs w:val="0"/>
          <w:sz w:val="26"/>
          <w:szCs w:val="26"/>
        </w:rPr>
      </w:pPr>
      <w:r>
        <w:rPr>
          <w:rStyle w:val="Forte"/>
          <w:rFonts w:ascii="Calibri" w:hAnsi="Calibri"/>
          <w:b w:val="0"/>
          <w:bCs w:val="0"/>
          <w:sz w:val="26"/>
          <w:szCs w:val="26"/>
        </w:rPr>
        <w:t>(Cargo do titular do Órgão/Entidade)</w:t>
      </w:r>
    </w:p>
    <w:p w:rsidR="008B4854" w:rsidRPr="00153CEB" w:rsidRDefault="008B4854" w:rsidP="00512006">
      <w:pPr>
        <w:rPr>
          <w:rFonts w:ascii="Calibri" w:hAnsi="Calibri"/>
          <w:sz w:val="26"/>
          <w:szCs w:val="26"/>
        </w:rPr>
      </w:pPr>
    </w:p>
    <w:sectPr w:rsidR="008B4854" w:rsidRPr="00153CE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7E" w:rsidRDefault="00A7107E" w:rsidP="00A7107E">
      <w:pPr>
        <w:spacing w:after="0" w:line="240" w:lineRule="auto"/>
      </w:pPr>
      <w:r>
        <w:separator/>
      </w:r>
    </w:p>
  </w:endnote>
  <w:endnote w:type="continuationSeparator" w:id="0">
    <w:p w:rsidR="00A7107E" w:rsidRDefault="00A7107E" w:rsidP="00A7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7E" w:rsidRDefault="00A7107E" w:rsidP="00A7107E">
    <w:pPr>
      <w:pStyle w:val="Cabealho"/>
    </w:pPr>
  </w:p>
  <w:p w:rsidR="00A7107E" w:rsidRPr="009848F1" w:rsidRDefault="00A7107E" w:rsidP="00A7107E">
    <w:pPr>
      <w:pStyle w:val="Rodap"/>
      <w:pBdr>
        <w:top w:val="single" w:sz="4" w:space="1" w:color="auto"/>
      </w:pBdr>
      <w:jc w:val="center"/>
      <w:rPr>
        <w:rFonts w:ascii="Calibri" w:hAnsi="Calibri"/>
        <w:color w:val="FF0000"/>
        <w:sz w:val="18"/>
        <w:szCs w:val="18"/>
      </w:rPr>
    </w:pPr>
    <w:r w:rsidRPr="009848F1">
      <w:rPr>
        <w:rFonts w:ascii="Calibri" w:hAnsi="Calibri"/>
        <w:color w:val="FF0000"/>
        <w:sz w:val="18"/>
        <w:szCs w:val="18"/>
      </w:rPr>
      <w:t>Cidade Administrativa - Rod. Papa João Paulo II, 4001 – Serra Verde - Belo Horizonte - MG - CEP 30.630-901</w:t>
    </w:r>
  </w:p>
  <w:p w:rsidR="00A7107E" w:rsidRPr="00C21951" w:rsidRDefault="00A7107E" w:rsidP="00A7107E">
    <w:pPr>
      <w:pStyle w:val="Rodap"/>
      <w:pBdr>
        <w:top w:val="single" w:sz="4" w:space="1" w:color="auto"/>
      </w:pBdr>
      <w:jc w:val="center"/>
      <w:rPr>
        <w:rFonts w:ascii="Calibri" w:eastAsia="Arial Unicode MS" w:hAnsi="Calibri"/>
        <w:sz w:val="18"/>
        <w:szCs w:val="18"/>
      </w:rPr>
    </w:pPr>
    <w:r w:rsidRPr="009848F1">
      <w:rPr>
        <w:rFonts w:ascii="Calibri" w:hAnsi="Calibri"/>
        <w:color w:val="FF0000"/>
        <w:sz w:val="18"/>
        <w:szCs w:val="18"/>
      </w:rPr>
      <w:t xml:space="preserve">Fone: – e-mail </w:t>
    </w:r>
    <w:r w:rsidRPr="009848F1">
      <w:rPr>
        <w:rStyle w:val="Nmerodepgina"/>
        <w:rFonts w:ascii="Calibri" w:hAnsi="Calibri"/>
        <w:color w:val="FF0000"/>
        <w:sz w:val="18"/>
        <w:szCs w:val="18"/>
      </w:rPr>
      <w:t>– sítio eletrônico</w:t>
    </w:r>
    <w:r w:rsidRPr="00C21951">
      <w:rPr>
        <w:rStyle w:val="Nmerodepgina"/>
        <w:rFonts w:ascii="Calibri" w:hAnsi="Calibri"/>
        <w:sz w:val="18"/>
        <w:szCs w:val="18"/>
      </w:rPr>
      <w:t xml:space="preserve"> </w:t>
    </w:r>
  </w:p>
  <w:p w:rsidR="00A7107E" w:rsidRDefault="00A710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7E" w:rsidRDefault="00A7107E" w:rsidP="00A7107E">
      <w:pPr>
        <w:spacing w:after="0" w:line="240" w:lineRule="auto"/>
      </w:pPr>
      <w:r>
        <w:separator/>
      </w:r>
    </w:p>
  </w:footnote>
  <w:footnote w:type="continuationSeparator" w:id="0">
    <w:p w:rsidR="00A7107E" w:rsidRDefault="00A7107E" w:rsidP="00A7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"/>
      <w:gridCol w:w="8052"/>
    </w:tblGrid>
    <w:tr w:rsidR="00A7107E" w:rsidRPr="000419B2" w:rsidTr="00B5195F">
      <w:tblPrEx>
        <w:tblCellMar>
          <w:top w:w="0" w:type="dxa"/>
          <w:bottom w:w="0" w:type="dxa"/>
        </w:tblCellMar>
      </w:tblPrEx>
      <w:trPr>
        <w:trHeight w:val="884"/>
      </w:trPr>
      <w:tc>
        <w:tcPr>
          <w:tcW w:w="1006" w:type="dxa"/>
        </w:tcPr>
        <w:p w:rsidR="00A7107E" w:rsidRPr="00761699" w:rsidRDefault="00A7107E" w:rsidP="00A7107E">
          <w:pPr>
            <w:pStyle w:val="Rodap"/>
            <w:rPr>
              <w:rFonts w:ascii="Calibri" w:eastAsia="Calibri" w:hAnsi="Calibri"/>
            </w:rPr>
          </w:pPr>
          <w:r w:rsidRPr="00761699">
            <w:rPr>
              <w:rFonts w:ascii="Calibri" w:eastAsia="Calibri" w:hAnsi="Calibri"/>
              <w:noProof/>
              <w:lang w:eastAsia="pt-BR"/>
            </w:rPr>
            <w:drawing>
              <wp:inline distT="0" distB="0" distL="0" distR="0">
                <wp:extent cx="533400" cy="523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</w:tcPr>
        <w:p w:rsidR="00A7107E" w:rsidRPr="00216EFA" w:rsidRDefault="00A7107E" w:rsidP="00A7107E">
          <w:pPr>
            <w:pStyle w:val="Ttulo8"/>
            <w:spacing w:line="240" w:lineRule="auto"/>
            <w:rPr>
              <w:rFonts w:ascii="Calibri" w:hAnsi="Calibri" w:cs="Calibri"/>
              <w:sz w:val="6"/>
              <w:szCs w:val="6"/>
            </w:rPr>
          </w:pPr>
        </w:p>
        <w:p w:rsidR="00A7107E" w:rsidRPr="00A25CE2" w:rsidRDefault="00A7107E" w:rsidP="00A7107E">
          <w:pPr>
            <w:pStyle w:val="Ttulo8"/>
            <w:spacing w:line="240" w:lineRule="auto"/>
            <w:rPr>
              <w:rFonts w:ascii="Calibri" w:hAnsi="Calibri" w:cs="Calibri"/>
              <w:sz w:val="18"/>
              <w:szCs w:val="18"/>
            </w:rPr>
          </w:pPr>
          <w:r w:rsidRPr="00A25CE2">
            <w:rPr>
              <w:rFonts w:ascii="Calibri" w:hAnsi="Calibri" w:cs="Calibri"/>
              <w:sz w:val="18"/>
              <w:szCs w:val="18"/>
            </w:rPr>
            <w:t>GOVERNO DO ESTADO DE MINAS GERAIS</w:t>
          </w:r>
        </w:p>
        <w:p w:rsidR="00A7107E" w:rsidRPr="00A25CE2" w:rsidRDefault="00A7107E" w:rsidP="00A7107E">
          <w:pPr>
            <w:pStyle w:val="Ttulo9"/>
            <w:spacing w:line="240" w:lineRule="auto"/>
            <w:rPr>
              <w:rFonts w:ascii="Calibri" w:hAnsi="Calibri" w:cs="Calibri"/>
              <w:b w:val="0"/>
              <w:szCs w:val="18"/>
            </w:rPr>
          </w:pPr>
          <w:r>
            <w:rPr>
              <w:rFonts w:ascii="Calibri" w:hAnsi="Calibri" w:cs="Calibri"/>
              <w:b w:val="0"/>
              <w:szCs w:val="18"/>
            </w:rPr>
            <w:t>ÓRGÃO/ENTIDADE</w:t>
          </w:r>
        </w:p>
        <w:p w:rsidR="00A7107E" w:rsidRPr="00216EFA" w:rsidRDefault="00A7107E" w:rsidP="00A7107E">
          <w:pPr>
            <w:rPr>
              <w:sz w:val="8"/>
              <w:szCs w:val="8"/>
              <w:lang w:eastAsia="ja-JP"/>
            </w:rPr>
          </w:pPr>
        </w:p>
      </w:tc>
    </w:tr>
  </w:tbl>
  <w:p w:rsidR="00A7107E" w:rsidRDefault="00A71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54"/>
    <w:rsid w:val="00153CEB"/>
    <w:rsid w:val="003112CD"/>
    <w:rsid w:val="003855A7"/>
    <w:rsid w:val="00392AF3"/>
    <w:rsid w:val="00512006"/>
    <w:rsid w:val="006E2855"/>
    <w:rsid w:val="0078038F"/>
    <w:rsid w:val="008B4854"/>
    <w:rsid w:val="00A7107E"/>
    <w:rsid w:val="00D03DEF"/>
    <w:rsid w:val="00F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D3EB6-A3B2-4612-A7F3-8FAC9321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A7107E"/>
    <w:pPr>
      <w:keepNext/>
      <w:tabs>
        <w:tab w:val="left" w:pos="2268"/>
      </w:tabs>
      <w:spacing w:after="0" w:line="360" w:lineRule="auto"/>
      <w:outlineLvl w:val="7"/>
    </w:pPr>
    <w:rPr>
      <w:rFonts w:ascii="Times New Roman" w:eastAsia="Times New Roman" w:hAnsi="Times New Roman" w:cs="Times New Roman"/>
      <w:b/>
      <w:sz w:val="20"/>
      <w:szCs w:val="20"/>
      <w:lang w:eastAsia="ja-JP"/>
    </w:rPr>
  </w:style>
  <w:style w:type="paragraph" w:styleId="Ttulo9">
    <w:name w:val="heading 9"/>
    <w:basedOn w:val="Normal"/>
    <w:next w:val="Normal"/>
    <w:link w:val="Ttulo9Char"/>
    <w:qFormat/>
    <w:rsid w:val="00A7107E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b/>
      <w:sz w:val="18"/>
      <w:szCs w:val="20"/>
      <w:lang w:eastAsia="ja-JP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71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107E"/>
  </w:style>
  <w:style w:type="paragraph" w:styleId="Rodap">
    <w:name w:val="footer"/>
    <w:basedOn w:val="Normal"/>
    <w:link w:val="RodapChar"/>
    <w:uiPriority w:val="99"/>
    <w:unhideWhenUsed/>
    <w:rsid w:val="00A71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07E"/>
  </w:style>
  <w:style w:type="character" w:customStyle="1" w:styleId="Ttulo8Char">
    <w:name w:val="Título 8 Char"/>
    <w:basedOn w:val="Fontepargpadro"/>
    <w:link w:val="Ttulo8"/>
    <w:rsid w:val="00A7107E"/>
    <w:rPr>
      <w:rFonts w:ascii="Times New Roman" w:eastAsia="Times New Roman" w:hAnsi="Times New Roman" w:cs="Times New Roman"/>
      <w:b/>
      <w:sz w:val="20"/>
      <w:szCs w:val="20"/>
      <w:lang w:eastAsia="ja-JP"/>
    </w:rPr>
  </w:style>
  <w:style w:type="character" w:customStyle="1" w:styleId="Ttulo9Char">
    <w:name w:val="Título 9 Char"/>
    <w:basedOn w:val="Fontepargpadro"/>
    <w:link w:val="Ttulo9"/>
    <w:rsid w:val="00A7107E"/>
    <w:rPr>
      <w:rFonts w:ascii="Times New Roman" w:eastAsia="Times New Roman" w:hAnsi="Times New Roman" w:cs="Times New Roman"/>
      <w:b/>
      <w:sz w:val="18"/>
      <w:szCs w:val="20"/>
      <w:lang w:eastAsia="ja-JP"/>
    </w:rPr>
  </w:style>
  <w:style w:type="character" w:styleId="Nmerodepgina">
    <w:name w:val="page number"/>
    <w:basedOn w:val="Fontepargpadro"/>
    <w:rsid w:val="00A7107E"/>
  </w:style>
  <w:style w:type="character" w:styleId="Forte">
    <w:name w:val="Strong"/>
    <w:uiPriority w:val="22"/>
    <w:qFormat/>
    <w:rsid w:val="00A71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Faria de Almeida Loureiro</dc:creator>
  <cp:keywords/>
  <dc:description/>
  <cp:lastModifiedBy>Beatriz Faria de Almeida Loureiro</cp:lastModifiedBy>
  <cp:revision>4</cp:revision>
  <dcterms:created xsi:type="dcterms:W3CDTF">2019-07-09T17:46:00Z</dcterms:created>
  <dcterms:modified xsi:type="dcterms:W3CDTF">2019-07-19T17:39:00Z</dcterms:modified>
</cp:coreProperties>
</file>