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0D" w:rsidRPr="00AD2C0D" w:rsidRDefault="00AD2C0D" w:rsidP="00AD2C0D">
      <w:pPr>
        <w:jc w:val="center"/>
        <w:rPr>
          <w:b/>
        </w:rPr>
      </w:pPr>
      <w:bookmarkStart w:id="0" w:name="_GoBack"/>
      <w:bookmarkEnd w:id="0"/>
      <w:r w:rsidRPr="00AD2C0D">
        <w:rPr>
          <w:b/>
        </w:rPr>
        <w:t>RESOLUÇÃO CGE N.º 15, DE 2 DE MAIO DE 2019.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>Dispõe sobre a uniformização de procedimentos institucionais da Controladoria-Geral do Estado e estabelece regras para a realização de reuniões entre agentes públicos e privados.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>O CONTROLADOR-GERAL DO ESTADO, no uso de suas atribuições, considerando o disposto no art. 48 da Lei nº 22 .257, de 27 de julho de 2016, no Decreto nº 47 .139, de 24 de janeiro de 2017, e no art. 30 da Lei de introdução às Normas do Direito Brasileiro - Decreto Lei nº 4 .657, de 4 de setembro de 1942, e tendo em vista a necessidade de orientar, normatizar e estabelecer procedimentos visando à integridade nas interações público-privadas, com regras claras que disciplinem tais relacionamentos, especialmente em termos de comportamento e padronização das formas de acesso aos agentes públicos da Controladoria-Geral do Estado,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>RESOLVE: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>Art, 1º -Esta resolução estabelece procedimento para a realização de reuniões e outros tipos de contato entre agentes públicos da Controladoria-Geral do Estado (CGE) e particulares, usuários de serviços, fornecedores, prestadores de serviços, empresas em geral, ou organizações não-governamentais.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>Art. 2º -Nas reuniões realizadas entre os interlocutores citados no art. 1º, deverão ser observadas as seguintes orientações:</w:t>
      </w:r>
    </w:p>
    <w:p w:rsidR="00AD2C0D" w:rsidRDefault="00AD2C0D" w:rsidP="00AD2C0D">
      <w:pPr>
        <w:jc w:val="both"/>
      </w:pPr>
      <w:r>
        <w:t>I – toda solicitação de reunião deverá ser formalizada por escrito, preferencialmente por correspondência eletrônica, na qual deverá constar a pauta, o local e o horário;</w:t>
      </w:r>
    </w:p>
    <w:p w:rsidR="00AD2C0D" w:rsidRDefault="00AD2C0D" w:rsidP="00AD2C0D">
      <w:pPr>
        <w:jc w:val="both"/>
      </w:pPr>
      <w:r>
        <w:t>II – a reunião deverá ter a participação de, no mínimo, dois agentes públicos.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>Parágrafo Único - Na impossibilidade de participação do quantitativo determinado no inciso II, a pauta, o local e o horário da reunião deverão ser comunicados previamente ao Chefe de Gabinete da CGE.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 xml:space="preserve">Art. 3º - Os agentes públicos que se reunirem com interlocutores citados no art. 1.º deverão se pautar pelos padrões de ética e observar as seguintes diretrizes e procedimentos: </w:t>
      </w:r>
    </w:p>
    <w:p w:rsidR="00AD2C0D" w:rsidRDefault="00AD2C0D" w:rsidP="00AD2C0D">
      <w:pPr>
        <w:jc w:val="both"/>
      </w:pPr>
      <w:r>
        <w:t>I – não fornecer informações ou documentos classificados como sigilosos, conforme disposto na Lei nº 12.527, de 18 de novembro de 2011;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 xml:space="preserve">II – não permitir o acesso a informações que privilegiem empresas ou grupos em detrimento de outros igualmente interessados; </w:t>
      </w:r>
    </w:p>
    <w:p w:rsidR="00AD2C0D" w:rsidRDefault="00AD2C0D" w:rsidP="00AD2C0D">
      <w:pPr>
        <w:jc w:val="both"/>
      </w:pPr>
      <w:r>
        <w:t xml:space="preserve">III – esclarecer que qualquer sugestão, ideia ou informação poderá não ser decisiva no processo de tomada de decisão no âmbito da Administração Pública; </w:t>
      </w:r>
    </w:p>
    <w:p w:rsidR="00AD2C0D" w:rsidRDefault="00AD2C0D" w:rsidP="00AD2C0D">
      <w:pPr>
        <w:jc w:val="both"/>
      </w:pPr>
      <w:r>
        <w:t xml:space="preserve">IV – quando do agendamento da reunião, encaminhar cópia desta resolução ao agente privado; </w:t>
      </w:r>
    </w:p>
    <w:p w:rsidR="00AD2C0D" w:rsidRDefault="00AD2C0D" w:rsidP="00AD2C0D">
      <w:pPr>
        <w:jc w:val="both"/>
      </w:pPr>
      <w:r>
        <w:t xml:space="preserve">V – atuar de acordo com as políticas públicas, sem concessões a ingerências de interesses e favorecimentos particulares, partidários ou pessoais; </w:t>
      </w:r>
    </w:p>
    <w:p w:rsidR="00AD2C0D" w:rsidRDefault="00AD2C0D" w:rsidP="00AD2C0D">
      <w:pPr>
        <w:jc w:val="both"/>
      </w:pPr>
      <w:r>
        <w:t xml:space="preserve">VI – denunciar aos canais adequados toda forma ou tentativa de corrupção, suborno, propina e tráfico de influência; </w:t>
      </w:r>
    </w:p>
    <w:p w:rsidR="00AD2C0D" w:rsidRDefault="00AD2C0D" w:rsidP="00AD2C0D">
      <w:pPr>
        <w:jc w:val="both"/>
      </w:pPr>
      <w:r>
        <w:t xml:space="preserve">VII – não usar o tempo de trabalho, cargo, função e influência administrativa para obter favorecimento para si ou para outrem; </w:t>
      </w:r>
    </w:p>
    <w:p w:rsidR="00AD2C0D" w:rsidRDefault="00AD2C0D" w:rsidP="00AD2C0D">
      <w:pPr>
        <w:jc w:val="both"/>
      </w:pPr>
      <w:r>
        <w:t>VIII – não ofertar ou aceitar presentes, privilégios, pagamentos, empréstimos, doações, serviços, ou outras formas de benefício, gratificações ou vantagens, ainda que sob a forma de tratamento preferencial, para si ou para outrem; e</w:t>
      </w:r>
    </w:p>
    <w:p w:rsidR="00AD2C0D" w:rsidRDefault="00AD2C0D" w:rsidP="00AD2C0D">
      <w:pPr>
        <w:jc w:val="both"/>
      </w:pPr>
      <w:r>
        <w:t>IX – não participar de negociação da qual possam resultar vantagens ou benefícios pessoais que caracterizem conflito de interesses reais ou aparentes para os envolvidos.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 xml:space="preserve">Art. 4º - A reunião deverá ser registrada em documento que informe: </w:t>
      </w:r>
    </w:p>
    <w:p w:rsidR="00AD2C0D" w:rsidRDefault="00AD2C0D" w:rsidP="00AD2C0D">
      <w:pPr>
        <w:jc w:val="both"/>
      </w:pPr>
      <w:r>
        <w:t>I – a data, o horário e o local;</w:t>
      </w:r>
    </w:p>
    <w:p w:rsidR="00AD2C0D" w:rsidRDefault="00AD2C0D" w:rsidP="00AD2C0D">
      <w:pPr>
        <w:jc w:val="both"/>
      </w:pPr>
      <w:r>
        <w:t xml:space="preserve">II – os participantes; </w:t>
      </w:r>
    </w:p>
    <w:p w:rsidR="00AD2C0D" w:rsidRDefault="00AD2C0D" w:rsidP="00AD2C0D">
      <w:pPr>
        <w:jc w:val="both"/>
      </w:pPr>
      <w:r>
        <w:t xml:space="preserve">III – o tema tratado e as principais deliberações . 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 xml:space="preserve">Parágrafo Único - O modelo de documento de que trata este artigo é o especificado no Anexo Único. </w:t>
      </w:r>
    </w:p>
    <w:p w:rsidR="00AD2C0D" w:rsidRDefault="00AD2C0D" w:rsidP="00AD2C0D">
      <w:pPr>
        <w:jc w:val="both"/>
      </w:pPr>
      <w:r>
        <w:lastRenderedPageBreak/>
        <w:t xml:space="preserve">Art. 5º - O procedimento estabelecido nesta resolução não exclui a incidência de normas complementares, notadamente o Código de Conduta Ética do Agente Público e da Alta Administração Estadual, instituído pelo Decreto nº 46 .644, de 06 de novembro de 2014, e o Código de Conduta Ética do Servidor em exercício na Controladoria-Geral do Estado e nas unidades Setoriais e Seccionais de Controle interno do Poder Executivo do Estado de Minas Gerais, instituído pela resolução CGE nº 25, de 14 de setembro de 2017 . 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>Art. 6º - Esta resolução entra em vigor na data de sua publicação.</w:t>
      </w:r>
    </w:p>
    <w:p w:rsidR="00AD2C0D" w:rsidRDefault="00AD2C0D" w:rsidP="00AD2C0D">
      <w:pPr>
        <w:jc w:val="both"/>
      </w:pPr>
    </w:p>
    <w:p w:rsidR="00AD2C0D" w:rsidRDefault="00AD2C0D" w:rsidP="00AD2C0D">
      <w:pPr>
        <w:jc w:val="both"/>
      </w:pPr>
      <w:r>
        <w:t>Rodrigo Fontenelle de Araújo Miranda</w:t>
      </w:r>
    </w:p>
    <w:p w:rsidR="00AD2C0D" w:rsidRDefault="00AD2C0D" w:rsidP="00AD2C0D">
      <w:pPr>
        <w:jc w:val="both"/>
      </w:pPr>
      <w:r>
        <w:t>Controlador-Geral do Estado</w:t>
      </w:r>
    </w:p>
    <w:p w:rsidR="00AD2C0D" w:rsidRDefault="00AD2C0D" w:rsidP="00AD2C0D">
      <w:pPr>
        <w:jc w:val="both"/>
      </w:pPr>
    </w:p>
    <w:p w:rsidR="00AD2C0D" w:rsidRDefault="00AD2C0D" w:rsidP="008B0658">
      <w:pPr>
        <w:jc w:val="center"/>
      </w:pPr>
      <w:r>
        <w:t>ANEXO ÚNICO</w:t>
      </w: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7796"/>
      </w:tblGrid>
      <w:tr w:rsidR="008B0658" w:rsidTr="008B0658">
        <w:tc>
          <w:tcPr>
            <w:tcW w:w="7796" w:type="dxa"/>
          </w:tcPr>
          <w:p w:rsidR="00AD2C0D" w:rsidRDefault="00AD2C0D" w:rsidP="008B0658">
            <w:r>
              <w:t>MODELO DE EXTRATO DE REUNIÃO/ENCONTRO</w:t>
            </w:r>
          </w:p>
        </w:tc>
      </w:tr>
      <w:tr w:rsidR="008B0658" w:rsidTr="008B0658">
        <w:tc>
          <w:tcPr>
            <w:tcW w:w="7796" w:type="dxa"/>
          </w:tcPr>
          <w:p w:rsidR="00AD2C0D" w:rsidRDefault="00AD2C0D" w:rsidP="008B0658">
            <w:r>
              <w:t>DATA</w:t>
            </w:r>
          </w:p>
        </w:tc>
      </w:tr>
      <w:tr w:rsidR="008B0658" w:rsidTr="008B0658">
        <w:tc>
          <w:tcPr>
            <w:tcW w:w="7796" w:type="dxa"/>
          </w:tcPr>
          <w:p w:rsidR="00AD2C0D" w:rsidRDefault="00AD2C0D" w:rsidP="008B0658">
            <w:r>
              <w:t>HORÁRIO</w:t>
            </w:r>
          </w:p>
        </w:tc>
      </w:tr>
      <w:tr w:rsidR="008B0658" w:rsidTr="008B0658">
        <w:tc>
          <w:tcPr>
            <w:tcW w:w="7796" w:type="dxa"/>
          </w:tcPr>
          <w:p w:rsidR="00AD2C0D" w:rsidRDefault="008B0658" w:rsidP="008B0658">
            <w:r>
              <w:t>LOCAL/ENDEREÇO [preencher com local/endereço em que a reunião/encontro foi realizado]</w:t>
            </w:r>
          </w:p>
        </w:tc>
      </w:tr>
      <w:tr w:rsidR="008B0658" w:rsidTr="008B0658">
        <w:tc>
          <w:tcPr>
            <w:tcW w:w="7796" w:type="dxa"/>
          </w:tcPr>
          <w:p w:rsidR="00AD2C0D" w:rsidRDefault="008B0658" w:rsidP="008B0658">
            <w:r>
              <w:t>PARTICIPANTES [preencher com os nomes dos agentes públicos presentes na reunião/encontro e do(s) agente(s) privado(s) indicando nome(s), cargo(s) e órgão(s)/empresa(s) que representa(m)]</w:t>
            </w:r>
          </w:p>
        </w:tc>
      </w:tr>
      <w:tr w:rsidR="008B0658" w:rsidTr="008B0658">
        <w:tc>
          <w:tcPr>
            <w:tcW w:w="7796" w:type="dxa"/>
          </w:tcPr>
          <w:p w:rsidR="00AD2C0D" w:rsidRDefault="008B0658" w:rsidP="008B0658">
            <w:r>
              <w:t>TEMA e PRINCIPAIS DELIBERAÇÕES [breve descritivo dos temas/ assuntos discutidos na reunião/encontro e deliberações</w:t>
            </w:r>
          </w:p>
        </w:tc>
      </w:tr>
    </w:tbl>
    <w:p w:rsidR="00AD2C0D" w:rsidRDefault="00AD2C0D" w:rsidP="00AD2C0D">
      <w:pPr>
        <w:jc w:val="both"/>
      </w:pPr>
    </w:p>
    <w:p w:rsidR="00EB21AE" w:rsidRDefault="00EB21AE" w:rsidP="00AD2C0D">
      <w:pPr>
        <w:jc w:val="both"/>
      </w:pPr>
    </w:p>
    <w:p w:rsidR="00EB21AE" w:rsidRPr="00EB21AE" w:rsidRDefault="00EB21AE" w:rsidP="00AD2C0D">
      <w:pPr>
        <w:jc w:val="both"/>
        <w:rPr>
          <w:b/>
        </w:rPr>
      </w:pPr>
      <w:r w:rsidRPr="00EB21AE">
        <w:rPr>
          <w:b/>
        </w:rPr>
        <w:t xml:space="preserve">Publicado no </w:t>
      </w:r>
      <w:r w:rsidR="000709A6">
        <w:rPr>
          <w:b/>
        </w:rPr>
        <w:t xml:space="preserve">Caderno do Executivo do </w:t>
      </w:r>
      <w:r w:rsidRPr="00EB21AE">
        <w:rPr>
          <w:b/>
        </w:rPr>
        <w:t>Minas Gerais de 03 de maio de 2019, página 03</w:t>
      </w:r>
      <w:r w:rsidR="006F3C73">
        <w:rPr>
          <w:b/>
        </w:rPr>
        <w:t>, coluna 02</w:t>
      </w:r>
      <w:r w:rsidRPr="00EB21AE">
        <w:rPr>
          <w:b/>
        </w:rPr>
        <w:t>.</w:t>
      </w:r>
    </w:p>
    <w:sectPr w:rsidR="00EB21AE" w:rsidRPr="00EB21AE" w:rsidSect="00C01D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E6" w:rsidRDefault="00B669E6" w:rsidP="008B339C">
      <w:r>
        <w:separator/>
      </w:r>
    </w:p>
  </w:endnote>
  <w:endnote w:type="continuationSeparator" w:id="0">
    <w:p w:rsidR="00B669E6" w:rsidRDefault="00B669E6" w:rsidP="008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E6" w:rsidRDefault="00B669E6" w:rsidP="008B339C">
      <w:r>
        <w:separator/>
      </w:r>
    </w:p>
  </w:footnote>
  <w:footnote w:type="continuationSeparator" w:id="0">
    <w:p w:rsidR="00B669E6" w:rsidRDefault="00B669E6" w:rsidP="008B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041"/>
    <w:multiLevelType w:val="hybridMultilevel"/>
    <w:tmpl w:val="226845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AF3124"/>
    <w:multiLevelType w:val="hybridMultilevel"/>
    <w:tmpl w:val="596AB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EA3"/>
    <w:multiLevelType w:val="hybridMultilevel"/>
    <w:tmpl w:val="CB200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4B76"/>
    <w:multiLevelType w:val="hybridMultilevel"/>
    <w:tmpl w:val="3C62F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04CD7"/>
    <w:multiLevelType w:val="hybridMultilevel"/>
    <w:tmpl w:val="1DAEF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C3E99"/>
    <w:multiLevelType w:val="hybridMultilevel"/>
    <w:tmpl w:val="51B6453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16700C"/>
    <w:multiLevelType w:val="hybridMultilevel"/>
    <w:tmpl w:val="FB522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1A"/>
    <w:rsid w:val="000042F5"/>
    <w:rsid w:val="000061E8"/>
    <w:rsid w:val="00006D13"/>
    <w:rsid w:val="00010503"/>
    <w:rsid w:val="00010B4E"/>
    <w:rsid w:val="0001451A"/>
    <w:rsid w:val="0001618D"/>
    <w:rsid w:val="00016509"/>
    <w:rsid w:val="00017318"/>
    <w:rsid w:val="00017618"/>
    <w:rsid w:val="00017D89"/>
    <w:rsid w:val="0002710A"/>
    <w:rsid w:val="00027CA0"/>
    <w:rsid w:val="00034789"/>
    <w:rsid w:val="00056E23"/>
    <w:rsid w:val="00062C1B"/>
    <w:rsid w:val="00066447"/>
    <w:rsid w:val="000709A6"/>
    <w:rsid w:val="00082C2F"/>
    <w:rsid w:val="00093079"/>
    <w:rsid w:val="000B2F4C"/>
    <w:rsid w:val="000B6DC1"/>
    <w:rsid w:val="000C658F"/>
    <w:rsid w:val="000D0CAD"/>
    <w:rsid w:val="000D0D48"/>
    <w:rsid w:val="000D161C"/>
    <w:rsid w:val="000E144A"/>
    <w:rsid w:val="000E69EF"/>
    <w:rsid w:val="000E6B55"/>
    <w:rsid w:val="000F3D0F"/>
    <w:rsid w:val="000F6F92"/>
    <w:rsid w:val="00101ACA"/>
    <w:rsid w:val="00112C2C"/>
    <w:rsid w:val="00123D6D"/>
    <w:rsid w:val="001270EE"/>
    <w:rsid w:val="001403FE"/>
    <w:rsid w:val="00145CFA"/>
    <w:rsid w:val="001575F8"/>
    <w:rsid w:val="001626CB"/>
    <w:rsid w:val="0016326C"/>
    <w:rsid w:val="00171BB6"/>
    <w:rsid w:val="00180643"/>
    <w:rsid w:val="00187EBA"/>
    <w:rsid w:val="001933E6"/>
    <w:rsid w:val="001A26B4"/>
    <w:rsid w:val="001B1C67"/>
    <w:rsid w:val="001B5743"/>
    <w:rsid w:val="001C6AFE"/>
    <w:rsid w:val="001D2DD7"/>
    <w:rsid w:val="001E68EF"/>
    <w:rsid w:val="001F0A98"/>
    <w:rsid w:val="002039A9"/>
    <w:rsid w:val="00215306"/>
    <w:rsid w:val="002157EC"/>
    <w:rsid w:val="00221B66"/>
    <w:rsid w:val="00242F4F"/>
    <w:rsid w:val="002858FF"/>
    <w:rsid w:val="002B0DE5"/>
    <w:rsid w:val="002D4C9B"/>
    <w:rsid w:val="002D6B2A"/>
    <w:rsid w:val="002E11B7"/>
    <w:rsid w:val="002F2188"/>
    <w:rsid w:val="002F5108"/>
    <w:rsid w:val="00323072"/>
    <w:rsid w:val="00326E03"/>
    <w:rsid w:val="00344899"/>
    <w:rsid w:val="0035191C"/>
    <w:rsid w:val="00374779"/>
    <w:rsid w:val="00377D6E"/>
    <w:rsid w:val="003838C5"/>
    <w:rsid w:val="003A0FDD"/>
    <w:rsid w:val="003A124E"/>
    <w:rsid w:val="003A3DD3"/>
    <w:rsid w:val="003B6CC5"/>
    <w:rsid w:val="003C20ED"/>
    <w:rsid w:val="003C4EE6"/>
    <w:rsid w:val="003D1476"/>
    <w:rsid w:val="003D1C4D"/>
    <w:rsid w:val="003D2D8E"/>
    <w:rsid w:val="003D398D"/>
    <w:rsid w:val="003D555E"/>
    <w:rsid w:val="003E01E2"/>
    <w:rsid w:val="003F5C75"/>
    <w:rsid w:val="004042F3"/>
    <w:rsid w:val="00404BA2"/>
    <w:rsid w:val="00415ADA"/>
    <w:rsid w:val="004230BA"/>
    <w:rsid w:val="0042316B"/>
    <w:rsid w:val="00431676"/>
    <w:rsid w:val="00431EB1"/>
    <w:rsid w:val="00441D4E"/>
    <w:rsid w:val="00470E1C"/>
    <w:rsid w:val="00471D4C"/>
    <w:rsid w:val="00481CCC"/>
    <w:rsid w:val="00497399"/>
    <w:rsid w:val="004A25EE"/>
    <w:rsid w:val="004C44DB"/>
    <w:rsid w:val="004D5055"/>
    <w:rsid w:val="00501C1D"/>
    <w:rsid w:val="00513F3F"/>
    <w:rsid w:val="00515E58"/>
    <w:rsid w:val="00523F6B"/>
    <w:rsid w:val="00536C7C"/>
    <w:rsid w:val="005469A9"/>
    <w:rsid w:val="00557FB2"/>
    <w:rsid w:val="005618ED"/>
    <w:rsid w:val="00562379"/>
    <w:rsid w:val="0056460C"/>
    <w:rsid w:val="00583CC0"/>
    <w:rsid w:val="005846F7"/>
    <w:rsid w:val="00585EDA"/>
    <w:rsid w:val="0059436D"/>
    <w:rsid w:val="005969CD"/>
    <w:rsid w:val="005A08BD"/>
    <w:rsid w:val="005B01E5"/>
    <w:rsid w:val="005C5FDE"/>
    <w:rsid w:val="005C6798"/>
    <w:rsid w:val="005C7FC4"/>
    <w:rsid w:val="005D14BE"/>
    <w:rsid w:val="005D3F0E"/>
    <w:rsid w:val="005E21DC"/>
    <w:rsid w:val="005F6D3A"/>
    <w:rsid w:val="00610CA4"/>
    <w:rsid w:val="006237C4"/>
    <w:rsid w:val="006278DE"/>
    <w:rsid w:val="0063544C"/>
    <w:rsid w:val="00644587"/>
    <w:rsid w:val="0065296A"/>
    <w:rsid w:val="00655E84"/>
    <w:rsid w:val="006576AA"/>
    <w:rsid w:val="00660A0D"/>
    <w:rsid w:val="00665B69"/>
    <w:rsid w:val="0067489A"/>
    <w:rsid w:val="0068705F"/>
    <w:rsid w:val="0069293A"/>
    <w:rsid w:val="006B07AD"/>
    <w:rsid w:val="006B663F"/>
    <w:rsid w:val="006C06DE"/>
    <w:rsid w:val="006C1349"/>
    <w:rsid w:val="006D78ED"/>
    <w:rsid w:val="006F1467"/>
    <w:rsid w:val="006F3C73"/>
    <w:rsid w:val="00704FB2"/>
    <w:rsid w:val="007247B9"/>
    <w:rsid w:val="00731D8E"/>
    <w:rsid w:val="00743285"/>
    <w:rsid w:val="007550C4"/>
    <w:rsid w:val="007A4C1D"/>
    <w:rsid w:val="007A5E85"/>
    <w:rsid w:val="007A76FA"/>
    <w:rsid w:val="007A7E10"/>
    <w:rsid w:val="007B5C61"/>
    <w:rsid w:val="007D1307"/>
    <w:rsid w:val="007E52BE"/>
    <w:rsid w:val="007F1FA1"/>
    <w:rsid w:val="00801874"/>
    <w:rsid w:val="00833A97"/>
    <w:rsid w:val="0083550C"/>
    <w:rsid w:val="00860EA9"/>
    <w:rsid w:val="008763FC"/>
    <w:rsid w:val="0089358B"/>
    <w:rsid w:val="008B0658"/>
    <w:rsid w:val="008B339C"/>
    <w:rsid w:val="00901D45"/>
    <w:rsid w:val="009136CA"/>
    <w:rsid w:val="009217E4"/>
    <w:rsid w:val="0092584C"/>
    <w:rsid w:val="009306AA"/>
    <w:rsid w:val="00940D9C"/>
    <w:rsid w:val="00942692"/>
    <w:rsid w:val="00943246"/>
    <w:rsid w:val="009472C7"/>
    <w:rsid w:val="00975FA8"/>
    <w:rsid w:val="00976EBA"/>
    <w:rsid w:val="009816D3"/>
    <w:rsid w:val="009B174C"/>
    <w:rsid w:val="009B4E5C"/>
    <w:rsid w:val="009C6F3D"/>
    <w:rsid w:val="009D47A3"/>
    <w:rsid w:val="009D5B5A"/>
    <w:rsid w:val="009D63E4"/>
    <w:rsid w:val="009D7016"/>
    <w:rsid w:val="009E06C5"/>
    <w:rsid w:val="009E1806"/>
    <w:rsid w:val="009E3BBB"/>
    <w:rsid w:val="009F0B56"/>
    <w:rsid w:val="00A13B2C"/>
    <w:rsid w:val="00A24626"/>
    <w:rsid w:val="00A37618"/>
    <w:rsid w:val="00A46406"/>
    <w:rsid w:val="00A5020B"/>
    <w:rsid w:val="00A512E0"/>
    <w:rsid w:val="00A56EC8"/>
    <w:rsid w:val="00A751E2"/>
    <w:rsid w:val="00A86363"/>
    <w:rsid w:val="00A92DF5"/>
    <w:rsid w:val="00A977AB"/>
    <w:rsid w:val="00AA05F1"/>
    <w:rsid w:val="00AB7B86"/>
    <w:rsid w:val="00AC4D40"/>
    <w:rsid w:val="00AD2C0D"/>
    <w:rsid w:val="00AE76A3"/>
    <w:rsid w:val="00B03E5C"/>
    <w:rsid w:val="00B23451"/>
    <w:rsid w:val="00B40AC1"/>
    <w:rsid w:val="00B5040B"/>
    <w:rsid w:val="00B64A72"/>
    <w:rsid w:val="00B669E6"/>
    <w:rsid w:val="00B67866"/>
    <w:rsid w:val="00B7102F"/>
    <w:rsid w:val="00BB58BE"/>
    <w:rsid w:val="00BC4252"/>
    <w:rsid w:val="00BC5652"/>
    <w:rsid w:val="00BE3B2D"/>
    <w:rsid w:val="00BE7CC2"/>
    <w:rsid w:val="00BF2373"/>
    <w:rsid w:val="00BF3132"/>
    <w:rsid w:val="00C01D8D"/>
    <w:rsid w:val="00C0211B"/>
    <w:rsid w:val="00C030FA"/>
    <w:rsid w:val="00C34CC3"/>
    <w:rsid w:val="00C416AF"/>
    <w:rsid w:val="00C60B93"/>
    <w:rsid w:val="00C6367E"/>
    <w:rsid w:val="00C66375"/>
    <w:rsid w:val="00C70553"/>
    <w:rsid w:val="00C73888"/>
    <w:rsid w:val="00C8387C"/>
    <w:rsid w:val="00C94DA7"/>
    <w:rsid w:val="00CB3652"/>
    <w:rsid w:val="00CB580C"/>
    <w:rsid w:val="00CB7FDF"/>
    <w:rsid w:val="00CD7CF2"/>
    <w:rsid w:val="00CE0D7C"/>
    <w:rsid w:val="00CE394C"/>
    <w:rsid w:val="00CE7390"/>
    <w:rsid w:val="00D000BE"/>
    <w:rsid w:val="00D06569"/>
    <w:rsid w:val="00D20213"/>
    <w:rsid w:val="00D26895"/>
    <w:rsid w:val="00D27BF8"/>
    <w:rsid w:val="00D31108"/>
    <w:rsid w:val="00D332D6"/>
    <w:rsid w:val="00D472D5"/>
    <w:rsid w:val="00D474D1"/>
    <w:rsid w:val="00D57899"/>
    <w:rsid w:val="00D804C1"/>
    <w:rsid w:val="00D8280E"/>
    <w:rsid w:val="00DA14B8"/>
    <w:rsid w:val="00DA1F3B"/>
    <w:rsid w:val="00DB1976"/>
    <w:rsid w:val="00DD5192"/>
    <w:rsid w:val="00DE6E7E"/>
    <w:rsid w:val="00DF3C82"/>
    <w:rsid w:val="00DF5714"/>
    <w:rsid w:val="00DF7455"/>
    <w:rsid w:val="00E025CB"/>
    <w:rsid w:val="00E03EF7"/>
    <w:rsid w:val="00E04770"/>
    <w:rsid w:val="00E22E9E"/>
    <w:rsid w:val="00E30599"/>
    <w:rsid w:val="00E42927"/>
    <w:rsid w:val="00E506C7"/>
    <w:rsid w:val="00E613B8"/>
    <w:rsid w:val="00E81C5D"/>
    <w:rsid w:val="00E90A7E"/>
    <w:rsid w:val="00EB21AE"/>
    <w:rsid w:val="00EB50F7"/>
    <w:rsid w:val="00EB64E8"/>
    <w:rsid w:val="00EC76AF"/>
    <w:rsid w:val="00ED2F50"/>
    <w:rsid w:val="00ED3DF2"/>
    <w:rsid w:val="00ED6BA9"/>
    <w:rsid w:val="00EF7528"/>
    <w:rsid w:val="00F002A5"/>
    <w:rsid w:val="00F05BD1"/>
    <w:rsid w:val="00F13A6B"/>
    <w:rsid w:val="00F147D2"/>
    <w:rsid w:val="00F21BCB"/>
    <w:rsid w:val="00F26CB6"/>
    <w:rsid w:val="00F30797"/>
    <w:rsid w:val="00F337C8"/>
    <w:rsid w:val="00F44DF0"/>
    <w:rsid w:val="00F57EEF"/>
    <w:rsid w:val="00F71AB8"/>
    <w:rsid w:val="00F73B1A"/>
    <w:rsid w:val="00F8156D"/>
    <w:rsid w:val="00FA680E"/>
    <w:rsid w:val="00FA6A28"/>
    <w:rsid w:val="00FB0101"/>
    <w:rsid w:val="00FB4C45"/>
    <w:rsid w:val="00FE4D4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576E7A-6083-4287-8AE0-D0F4C073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F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A05F1"/>
    <w:rPr>
      <w:sz w:val="27"/>
      <w:szCs w:val="27"/>
    </w:rPr>
  </w:style>
  <w:style w:type="paragraph" w:styleId="Cabealho">
    <w:name w:val="header"/>
    <w:basedOn w:val="Normal"/>
    <w:link w:val="CabealhoChar"/>
    <w:unhideWhenUsed/>
    <w:rsid w:val="008B33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39C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8B33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339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F7528"/>
    <w:rPr>
      <w:sz w:val="27"/>
      <w:szCs w:val="27"/>
    </w:rPr>
  </w:style>
  <w:style w:type="paragraph" w:customStyle="1" w:styleId="itens">
    <w:name w:val="itens"/>
    <w:basedOn w:val="Normal"/>
    <w:rsid w:val="002858FF"/>
    <w:pPr>
      <w:widowControl w:val="0"/>
      <w:spacing w:before="60"/>
      <w:ind w:left="851" w:hanging="284"/>
    </w:pPr>
    <w:rPr>
      <w:rFonts w:ascii="Arial" w:hAnsi="Arial"/>
      <w:szCs w:val="20"/>
    </w:rPr>
  </w:style>
  <w:style w:type="character" w:styleId="Hyperlink">
    <w:name w:val="Hyperlink"/>
    <w:basedOn w:val="Fontepargpadro"/>
    <w:uiPriority w:val="99"/>
    <w:unhideWhenUsed/>
    <w:rsid w:val="00221B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30F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94DA7"/>
    <w:rPr>
      <w:b/>
      <w:bCs/>
    </w:rPr>
  </w:style>
  <w:style w:type="paragraph" w:customStyle="1" w:styleId="western">
    <w:name w:val="western"/>
    <w:basedOn w:val="Normal"/>
    <w:rsid w:val="00A751E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2710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FF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">
    <w:name w:val="cabea"/>
    <w:basedOn w:val="Normal"/>
    <w:rsid w:val="00377D6E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377D6E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D57899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D57899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D57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Horizonte,____de_______de_____</vt:lpstr>
    </vt:vector>
  </TitlesOfParts>
  <Company>Secretaria de Est. de Cultura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Horizonte,____de_______de_____</dc:title>
  <dc:creator>João Marcos Nogueira Pereira (SEC)</dc:creator>
  <cp:lastModifiedBy>João Marcos Nogueira Pereira</cp:lastModifiedBy>
  <cp:revision>2</cp:revision>
  <cp:lastPrinted>2015-08-31T12:23:00Z</cp:lastPrinted>
  <dcterms:created xsi:type="dcterms:W3CDTF">2019-10-02T18:15:00Z</dcterms:created>
  <dcterms:modified xsi:type="dcterms:W3CDTF">2019-10-02T18:15:00Z</dcterms:modified>
</cp:coreProperties>
</file>