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F51E" w14:textId="6406548A" w:rsidR="009B0A7E" w:rsidRPr="00093B24" w:rsidRDefault="009B0A7E" w:rsidP="009B0A7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sz w:val="26"/>
          <w:szCs w:val="26"/>
        </w:rPr>
      </w:pPr>
      <w:r w:rsidRPr="00093B24">
        <w:rPr>
          <w:rStyle w:val="Forte"/>
          <w:rFonts w:ascii="Calibri" w:hAnsi="Calibri" w:cs="Calibri"/>
          <w:sz w:val="26"/>
          <w:szCs w:val="26"/>
        </w:rPr>
        <w:t>ANEXO II</w:t>
      </w:r>
    </w:p>
    <w:p w14:paraId="7D5F650C" w14:textId="09201452" w:rsidR="009B0A7E" w:rsidRPr="00093B24" w:rsidRDefault="009B0A7E" w:rsidP="009B0A7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sz w:val="26"/>
          <w:szCs w:val="26"/>
        </w:rPr>
      </w:pPr>
      <w:r w:rsidRPr="00093B24">
        <w:rPr>
          <w:rStyle w:val="Forte"/>
          <w:rFonts w:ascii="Calibri" w:hAnsi="Calibri" w:cs="Calibri"/>
          <w:sz w:val="26"/>
          <w:szCs w:val="26"/>
        </w:rPr>
        <w:t xml:space="preserve">Prêmio “Destaques do Controle” - </w:t>
      </w:r>
      <w:r w:rsidR="00767D88" w:rsidRPr="00093B24">
        <w:rPr>
          <w:rStyle w:val="Forte"/>
          <w:rFonts w:ascii="Calibri" w:hAnsi="Calibri" w:cs="Calibri"/>
          <w:sz w:val="26"/>
          <w:szCs w:val="26"/>
        </w:rPr>
        <w:t>3</w:t>
      </w:r>
      <w:r w:rsidRPr="00093B24">
        <w:rPr>
          <w:rStyle w:val="Forte"/>
          <w:rFonts w:ascii="Calibri" w:hAnsi="Calibri" w:cs="Calibri"/>
          <w:sz w:val="26"/>
          <w:szCs w:val="26"/>
        </w:rPr>
        <w:t>ª Edição</w:t>
      </w:r>
    </w:p>
    <w:p w14:paraId="4FB485CE" w14:textId="77777777" w:rsidR="009B0A7E" w:rsidRPr="00093B24" w:rsidRDefault="009B0A7E" w:rsidP="009B0A7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sz w:val="26"/>
          <w:szCs w:val="26"/>
        </w:rPr>
      </w:pPr>
      <w:r w:rsidRPr="00093B24">
        <w:rPr>
          <w:rStyle w:val="Forte"/>
          <w:rFonts w:ascii="Calibri" w:hAnsi="Calibri" w:cs="Calibri"/>
          <w:sz w:val="26"/>
          <w:szCs w:val="26"/>
        </w:rPr>
        <w:t>Categoria: “Governança e Controle”</w:t>
      </w:r>
    </w:p>
    <w:p w14:paraId="5B7E00D5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REGULAMENTO</w:t>
      </w:r>
    </w:p>
    <w:p w14:paraId="0BF2D2C9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Disposições Preliminares</w:t>
      </w:r>
    </w:p>
    <w:p w14:paraId="7D8D0F9B" w14:textId="0B5E2161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Art. 1º - O presente Regulamento trata das normas que regem a </w:t>
      </w:r>
      <w:r w:rsidR="00767D88" w:rsidRPr="00093B24">
        <w:rPr>
          <w:rFonts w:ascii="Calibri" w:hAnsi="Calibri" w:cs="Calibri"/>
        </w:rPr>
        <w:t>3</w:t>
      </w:r>
      <w:r w:rsidRPr="00093B24">
        <w:rPr>
          <w:rFonts w:ascii="Calibri" w:hAnsi="Calibri" w:cs="Calibri"/>
        </w:rPr>
        <w:t>ª edição do Prêmio “Destaques do Controle” – Categoria “Governança e Controle”, da Controladoria-Geral do Estado (CGE).</w:t>
      </w:r>
    </w:p>
    <w:p w14:paraId="279C9C0E" w14:textId="43FA9AE1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2º - O Prêmio “Destaques do Controle</w:t>
      </w:r>
      <w:r w:rsidRPr="00093B24">
        <w:rPr>
          <w:rStyle w:val="nfase"/>
          <w:rFonts w:ascii="Calibri" w:hAnsi="Calibri" w:cs="Calibri"/>
        </w:rPr>
        <w:t>”</w:t>
      </w:r>
      <w:r w:rsidRPr="00093B24">
        <w:rPr>
          <w:rFonts w:ascii="Calibri" w:hAnsi="Calibri" w:cs="Calibri"/>
        </w:rPr>
        <w:t> – Categoria “Governança e Controle” tem</w:t>
      </w:r>
      <w:r w:rsidR="00D26D7E" w:rsidRPr="00093B24">
        <w:rPr>
          <w:rFonts w:ascii="Calibri" w:hAnsi="Calibri" w:cs="Calibri"/>
        </w:rPr>
        <w:t xml:space="preserve"> caráter técnico-administrativo</w:t>
      </w:r>
      <w:r w:rsidRPr="00093B24">
        <w:rPr>
          <w:rFonts w:ascii="Calibri" w:hAnsi="Calibri" w:cs="Calibri"/>
        </w:rPr>
        <w:t xml:space="preserve"> e destina-se a estimular, reconhecer, disseminar e premiar iniciativas de órgãos, entidades e empresas no âmbito do Poder Executivo do Estado de Minas Gerais, que contribuam para a melhoria do controle interno da gestão, com enfoque em auditoria governamental, integridade, transparência e correição.</w:t>
      </w:r>
    </w:p>
    <w:p w14:paraId="3E1B8A8B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Parágrafo Único - O prêmio tem caráter institucional, não se destinando a premiar pessoas físicas ou equipes de trabalho, e sim, práticas desenvolvidas por órgãos, entidades e empresas.</w:t>
      </w:r>
    </w:p>
    <w:p w14:paraId="419EDEF2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3º - Este Regulamento fundamenta-se na Lei Estadual nº 23.304, de 2019, e nos conceitos relativos ao Sistema de Controle Interno do Poder Executivo do Estado de Minas Gerais.</w:t>
      </w:r>
    </w:p>
    <w:p w14:paraId="06DBCBB3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 </w:t>
      </w:r>
    </w:p>
    <w:p w14:paraId="39224714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Do Período</w:t>
      </w:r>
    </w:p>
    <w:p w14:paraId="730D94D1" w14:textId="0DF2ADB5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Art. 4º - A </w:t>
      </w:r>
      <w:r w:rsidR="00642B41" w:rsidRPr="00093B24">
        <w:rPr>
          <w:rFonts w:ascii="Calibri" w:hAnsi="Calibri" w:cs="Calibri"/>
        </w:rPr>
        <w:t>3</w:t>
      </w:r>
      <w:r w:rsidRPr="00093B24">
        <w:rPr>
          <w:rFonts w:ascii="Calibri" w:hAnsi="Calibri" w:cs="Calibri"/>
        </w:rPr>
        <w:t>ª edição do Prêmio “Destaques do Controle</w:t>
      </w:r>
      <w:r w:rsidRPr="00093B24">
        <w:rPr>
          <w:rStyle w:val="nfase"/>
          <w:rFonts w:ascii="Calibri" w:hAnsi="Calibri" w:cs="Calibri"/>
        </w:rPr>
        <w:t>”</w:t>
      </w:r>
      <w:r w:rsidRPr="00093B24">
        <w:rPr>
          <w:rFonts w:ascii="Calibri" w:hAnsi="Calibri" w:cs="Calibri"/>
        </w:rPr>
        <w:t> – Categoria “Governança e Controle” ocorrerá conforme cronograma apresentado na tabela I deste regulamento, e será coordenado pela CGE, nos termos do presente regulamento.</w:t>
      </w:r>
    </w:p>
    <w:p w14:paraId="6B130BDC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 </w:t>
      </w:r>
    </w:p>
    <w:p w14:paraId="54BAF387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Das Subcategorias</w:t>
      </w:r>
    </w:p>
    <w:p w14:paraId="231D5E95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5º - Os órgãos e entidades do Poder Executivo Estadual poderão inscrever uma única prática em cada uma das seguintes subcategorias:</w:t>
      </w:r>
    </w:p>
    <w:p w14:paraId="38C23A1E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I - </w:t>
      </w:r>
      <w:proofErr w:type="gramStart"/>
      <w:r w:rsidRPr="00093B24">
        <w:rPr>
          <w:rFonts w:ascii="Calibri" w:hAnsi="Calibri" w:cs="Calibri"/>
        </w:rPr>
        <w:t>fortalecimento</w:t>
      </w:r>
      <w:proofErr w:type="gramEnd"/>
      <w:r w:rsidRPr="00093B24">
        <w:rPr>
          <w:rFonts w:ascii="Calibri" w:hAnsi="Calibri" w:cs="Calibri"/>
        </w:rPr>
        <w:t xml:space="preserve"> da Governança, Controles Internos e Gerenciamento de Riscos;</w:t>
      </w:r>
    </w:p>
    <w:p w14:paraId="0E3C6F63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II - </w:t>
      </w:r>
      <w:proofErr w:type="gramStart"/>
      <w:r w:rsidRPr="00093B24">
        <w:rPr>
          <w:rFonts w:ascii="Calibri" w:hAnsi="Calibri" w:cs="Calibri"/>
        </w:rPr>
        <w:t>aprimoramento</w:t>
      </w:r>
      <w:proofErr w:type="gramEnd"/>
      <w:r w:rsidRPr="00093B24">
        <w:rPr>
          <w:rFonts w:ascii="Calibri" w:hAnsi="Calibri" w:cs="Calibri"/>
        </w:rPr>
        <w:t xml:space="preserve"> da transparência e do controle social;</w:t>
      </w:r>
    </w:p>
    <w:p w14:paraId="3F89DE50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III - aprimoramento de ações de responsabilização de agentes públicos e pessoas jurídicas; e</w:t>
      </w:r>
    </w:p>
    <w:p w14:paraId="2722897E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IV - </w:t>
      </w:r>
      <w:proofErr w:type="gramStart"/>
      <w:r w:rsidRPr="00093B24">
        <w:rPr>
          <w:rFonts w:ascii="Calibri" w:hAnsi="Calibri" w:cs="Calibri"/>
        </w:rPr>
        <w:t>aprimoramento</w:t>
      </w:r>
      <w:proofErr w:type="gramEnd"/>
      <w:r w:rsidRPr="00093B24">
        <w:rPr>
          <w:rFonts w:ascii="Calibri" w:hAnsi="Calibri" w:cs="Calibri"/>
        </w:rPr>
        <w:t xml:space="preserve"> das políticas e procedimentos destinados à promoção da integridade e prevenção da corrupção.</w:t>
      </w:r>
    </w:p>
    <w:p w14:paraId="730165DC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lastRenderedPageBreak/>
        <w:t> </w:t>
      </w:r>
    </w:p>
    <w:p w14:paraId="17ADA6E1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Da Participação</w:t>
      </w:r>
    </w:p>
    <w:p w14:paraId="7BE7C640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6º - Poderão participar os órgãos, entidades autárquicas e fundacionais e empresas públicas do Poder Executivo do Estado de Minas Gerais.</w:t>
      </w:r>
    </w:p>
    <w:p w14:paraId="05AD6E27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Parágrafo Único - Ficam impedidas de participar do concurso as práticas oriundas do Órgão Central.</w:t>
      </w:r>
    </w:p>
    <w:p w14:paraId="69678D08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 </w:t>
      </w:r>
    </w:p>
    <w:p w14:paraId="449A54F5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Das Inscrições</w:t>
      </w:r>
    </w:p>
    <w:p w14:paraId="6FBA07CE" w14:textId="0FB9E572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Art. 7º - Os órgãos e entidades interessados em inscrever experiências na </w:t>
      </w:r>
      <w:r w:rsidR="00D853A8" w:rsidRPr="00093B24">
        <w:rPr>
          <w:rFonts w:ascii="Calibri" w:hAnsi="Calibri" w:cs="Calibri"/>
        </w:rPr>
        <w:t>3</w:t>
      </w:r>
      <w:r w:rsidRPr="00093B24">
        <w:rPr>
          <w:rFonts w:ascii="Calibri" w:hAnsi="Calibri" w:cs="Calibri"/>
        </w:rPr>
        <w:t>ª edição do Prêmio “Destaques do Controle</w:t>
      </w:r>
      <w:r w:rsidRPr="00093B24">
        <w:rPr>
          <w:rStyle w:val="nfase"/>
          <w:rFonts w:ascii="Calibri" w:hAnsi="Calibri" w:cs="Calibri"/>
        </w:rPr>
        <w:t>”</w:t>
      </w:r>
      <w:r w:rsidRPr="00093B24">
        <w:rPr>
          <w:rFonts w:ascii="Calibri" w:hAnsi="Calibri" w:cs="Calibri"/>
        </w:rPr>
        <w:t> – Categoria “Governança e Controle” deverão preencher o formulário de inscrição e o formulário de relato da prática, tabelas II e III deste regulamento, em formato PDF, a ser disponibilizado no sítio de inscrição.</w:t>
      </w:r>
    </w:p>
    <w:p w14:paraId="4ECA4AA5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§ 1° - Para cada relato apresentado, deverá ser designado um representante que assinará o formulário de inscrição, bem como fará a interlocução junto à comissão organizadora do certame, sendo o responsável pelas informações prestadas para fins de participação em todas as etapas do concurso.</w:t>
      </w:r>
    </w:p>
    <w:p w14:paraId="419E697E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§ 2° - O dirigente máximo do órgão, entidade ou empresa deverá autorizar a inscrição da prática por meio de assinatura no formulário de inscrição.</w:t>
      </w:r>
    </w:p>
    <w:p w14:paraId="7541E089" w14:textId="4530833D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§ 3º - Cada formulário de inscrição corresponderá à inscrição de uma experiência, limitado o número de inscrições a um total de até quatro experiências por participante, nos termos do art. 5° deste </w:t>
      </w:r>
      <w:r w:rsidR="00577AD9" w:rsidRPr="00093B24">
        <w:rPr>
          <w:rFonts w:ascii="Calibri" w:hAnsi="Calibri" w:cs="Calibri"/>
        </w:rPr>
        <w:t>Anexo</w:t>
      </w:r>
      <w:r w:rsidRPr="00093B24">
        <w:rPr>
          <w:rFonts w:ascii="Calibri" w:hAnsi="Calibri" w:cs="Calibri"/>
        </w:rPr>
        <w:t>.</w:t>
      </w:r>
    </w:p>
    <w:p w14:paraId="7B4FD8D5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§ 4º - Uma mesma prática não poderá ser registrada em mais de uma categoria. Caso ocorra, a Comissão Organizadora solicitará aos responsáveis pela inscrição que optem em qual categoria desejam concorrer.</w:t>
      </w:r>
    </w:p>
    <w:p w14:paraId="413E6754" w14:textId="4180BD44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§ 5° - Poderão ser inscritas experiências que tenham sido efetivamente desenvolvidas pelo órgão ou entidade e que tenham sido implantadas, pelo menos, até o último dia de inscrição no concurso, de modo que seja possível avaliar os avanços delas decorrentes.</w:t>
      </w:r>
    </w:p>
    <w:p w14:paraId="120ED66A" w14:textId="27B566C1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strike/>
          <w:color w:val="FF0000"/>
        </w:rPr>
      </w:pPr>
      <w:r w:rsidRPr="00093B24">
        <w:rPr>
          <w:rFonts w:ascii="Calibri" w:hAnsi="Calibri" w:cs="Calibri"/>
        </w:rPr>
        <w:t xml:space="preserve">§ 6° - O órgão responsável pela prática pré-selecionada deverá comprovar, mediante documentos, a data da implementação da prática. </w:t>
      </w:r>
    </w:p>
    <w:p w14:paraId="5E444C44" w14:textId="3FB3B1E4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§ 7° - As experiências implementadas em decorrência da atuação das Controladorias Setoriais e Seccionais</w:t>
      </w:r>
      <w:r w:rsidR="00480D7A" w:rsidRPr="00093B24">
        <w:rPr>
          <w:rFonts w:ascii="Calibri" w:hAnsi="Calibri" w:cs="Calibri"/>
        </w:rPr>
        <w:t>, Corregedorias</w:t>
      </w:r>
      <w:r w:rsidR="00A03AC9" w:rsidRPr="00093B24">
        <w:rPr>
          <w:rFonts w:ascii="Calibri" w:hAnsi="Calibri" w:cs="Calibri"/>
        </w:rPr>
        <w:t>, Unidades de Controle Interno</w:t>
      </w:r>
      <w:r w:rsidRPr="00093B24">
        <w:rPr>
          <w:rFonts w:ascii="Calibri" w:hAnsi="Calibri" w:cs="Calibri"/>
        </w:rPr>
        <w:t xml:space="preserve"> e Auditorias Internas de empresas estatais, no âmbito do Poder Executivo do Estado de Mina</w:t>
      </w:r>
      <w:r w:rsidR="0094311D" w:rsidRPr="00093B24">
        <w:rPr>
          <w:rFonts w:ascii="Calibri" w:hAnsi="Calibri" w:cs="Calibri"/>
        </w:rPr>
        <w:t>s Gerais, poderão ser inscritas</w:t>
      </w:r>
      <w:r w:rsidRPr="00093B24">
        <w:rPr>
          <w:rFonts w:ascii="Calibri" w:hAnsi="Calibri" w:cs="Calibri"/>
        </w:rPr>
        <w:t xml:space="preserve"> para os fins do concurso.</w:t>
      </w:r>
    </w:p>
    <w:p w14:paraId="7D2EA989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§ 8º - As inscrições no concurso serão gratuitas.</w:t>
      </w:r>
    </w:p>
    <w:p w14:paraId="022AEF00" w14:textId="456082A2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8º - É imprescindível que o representante do órgão ou entidade utilize o modelo de formulário de inscrição constante na tabela II para a inscrição da prática</w:t>
      </w:r>
      <w:r w:rsidR="00697167" w:rsidRPr="00093B24">
        <w:rPr>
          <w:rFonts w:ascii="Calibri" w:hAnsi="Calibri" w:cs="Calibri"/>
        </w:rPr>
        <w:t>,</w:t>
      </w:r>
      <w:r w:rsidRPr="00093B24">
        <w:rPr>
          <w:rFonts w:ascii="Calibri" w:hAnsi="Calibri" w:cs="Calibri"/>
        </w:rPr>
        <w:t xml:space="preserve"> e que preencha </w:t>
      </w:r>
      <w:r w:rsidRPr="00093B24">
        <w:rPr>
          <w:rFonts w:ascii="Calibri" w:hAnsi="Calibri" w:cs="Calibri"/>
        </w:rPr>
        <w:lastRenderedPageBreak/>
        <w:t>corretamente todos os dados solicitados, inclusive a aceitação deste Regulamento e a respectiva assinatura.</w:t>
      </w:r>
    </w:p>
    <w:p w14:paraId="441F7AC9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Parágrafo Único - As inscrições que não atenderem ao disposto neste Regulamento, seja por erros formais, preenchimento incorreto ou ausência da assinatura do dirigente máximo do órgão ou entidade, serão desclassificadas pela Comissão Organizadora.</w:t>
      </w:r>
    </w:p>
    <w:p w14:paraId="06B65C2C" w14:textId="692FC0DA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Art. 9º - A inscrição no Concurso implicará na aceitação tácita de eventual publicação, divulgação e utilização das práticas inscritas, independente de premiação, assim como </w:t>
      </w:r>
      <w:r w:rsidR="005A7522" w:rsidRPr="00093B24">
        <w:rPr>
          <w:rFonts w:ascii="Calibri" w:hAnsi="Calibri" w:cs="Calibri"/>
        </w:rPr>
        <w:t>n</w:t>
      </w:r>
      <w:r w:rsidRPr="00093B24">
        <w:rPr>
          <w:rFonts w:ascii="Calibri" w:hAnsi="Calibri" w:cs="Calibri"/>
        </w:rPr>
        <w:t>a autorização do uso de imagens, textos, vozes e nomes, em qualquer meio de divulgação e promoção, inclusive os veículos próprios de comunicação da CGE e a veiculação pela imprensa, sem ônus ou termo de retribuição.</w:t>
      </w:r>
    </w:p>
    <w:p w14:paraId="1CFAC4BA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 </w:t>
      </w:r>
    </w:p>
    <w:p w14:paraId="5B59C4A6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Das Comissões</w:t>
      </w:r>
    </w:p>
    <w:p w14:paraId="1DD9ED2C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10 - O concurso contará com duas comissões responsáveis, quais sejam:</w:t>
      </w:r>
    </w:p>
    <w:p w14:paraId="4C6C74CB" w14:textId="79213844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I - Comissão Organizadora: composta por servidores em exercício no Órgão Central</w:t>
      </w:r>
      <w:r w:rsidR="00E16E57" w:rsidRPr="00093B24">
        <w:rPr>
          <w:rFonts w:ascii="Calibri" w:hAnsi="Calibri" w:cs="Calibri"/>
        </w:rPr>
        <w:t>,</w:t>
      </w:r>
      <w:r w:rsidR="006357EC" w:rsidRPr="00093B24">
        <w:rPr>
          <w:rFonts w:ascii="Calibri" w:hAnsi="Calibri" w:cs="Calibri"/>
        </w:rPr>
        <w:t xml:space="preserve"> designado</w:t>
      </w:r>
      <w:r w:rsidRPr="00093B24">
        <w:rPr>
          <w:rFonts w:ascii="Calibri" w:hAnsi="Calibri" w:cs="Calibri"/>
        </w:rPr>
        <w:t xml:space="preserve">s pelo Controlador-Geral do Estado, </w:t>
      </w:r>
      <w:r w:rsidR="006357EC" w:rsidRPr="00093B24">
        <w:rPr>
          <w:rFonts w:ascii="Calibri" w:hAnsi="Calibri" w:cs="Calibri"/>
        </w:rPr>
        <w:t xml:space="preserve">e </w:t>
      </w:r>
      <w:r w:rsidRPr="00093B24">
        <w:rPr>
          <w:rFonts w:ascii="Calibri" w:hAnsi="Calibri" w:cs="Calibri"/>
        </w:rPr>
        <w:t xml:space="preserve">que serão responsáveis pela condução do concurso, </w:t>
      </w:r>
      <w:r w:rsidR="006357EC" w:rsidRPr="00093B24">
        <w:rPr>
          <w:rFonts w:ascii="Calibri" w:hAnsi="Calibri" w:cs="Calibri"/>
        </w:rPr>
        <w:t>cabendo-lhes</w:t>
      </w:r>
      <w:r w:rsidRPr="00093B24">
        <w:rPr>
          <w:rFonts w:ascii="Calibri" w:hAnsi="Calibri" w:cs="Calibri"/>
        </w:rPr>
        <w:t>:</w:t>
      </w:r>
    </w:p>
    <w:p w14:paraId="77C97858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a) apreciar, preliminarmente, os relatos habilitados, sob o aspecto material;</w:t>
      </w:r>
    </w:p>
    <w:p w14:paraId="071AB7B1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b) selecionar os relatos mais bem avaliados, de acordo com os parâmetros e critérios previstos neste Regulamento, para verificação </w:t>
      </w:r>
      <w:r w:rsidRPr="00093B24">
        <w:rPr>
          <w:rStyle w:val="nfase"/>
          <w:rFonts w:ascii="Calibri" w:hAnsi="Calibri" w:cs="Calibri"/>
        </w:rPr>
        <w:t>in loco, </w:t>
      </w:r>
      <w:r w:rsidRPr="00093B24">
        <w:rPr>
          <w:rFonts w:ascii="Calibri" w:hAnsi="Calibri" w:cs="Calibri"/>
        </w:rPr>
        <w:t>caso necessário.</w:t>
      </w:r>
    </w:p>
    <w:p w14:paraId="2705AE2F" w14:textId="5DCB1A46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II - Comissão Julgadora: composta por seis integrantes, </w:t>
      </w:r>
      <w:r w:rsidR="006707BC" w:rsidRPr="00093B24">
        <w:rPr>
          <w:rFonts w:ascii="Calibri" w:hAnsi="Calibri" w:cs="Calibri"/>
        </w:rPr>
        <w:t>d</w:t>
      </w:r>
      <w:r w:rsidRPr="00093B24">
        <w:rPr>
          <w:rFonts w:ascii="Calibri" w:hAnsi="Calibri" w:cs="Calibri"/>
        </w:rPr>
        <w:t>entre membros da sociedade brasileira com notório saber e atuação nas áreas pertinentes ao concurso, a qual caberá elaborar relatório final, indicando os relatos a serem certificados.</w:t>
      </w:r>
    </w:p>
    <w:p w14:paraId="1FF81359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Parágrafo Único - A designação dos integrantes das comissões será publicada em ato próprio do Controlador-Geral do Estado, no sitio da CGE.</w:t>
      </w:r>
    </w:p>
    <w:p w14:paraId="0B0B01BF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 </w:t>
      </w:r>
    </w:p>
    <w:p w14:paraId="404EA9A5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Da Habilitação Preliminar</w:t>
      </w:r>
    </w:p>
    <w:p w14:paraId="24CEEDB1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11 - A Comissão Organizadora fará a avaliação, sob o aspecto formal, do preenchimento dos requisitos objetivos previstos neste Regulamento para a participação do(s) órgãos(s) e entidade(s) no certame, concluindo se haverá habilitação e encaminhamento dos relatos e documentos das inscrições à Comissão Julgadora.</w:t>
      </w:r>
    </w:p>
    <w:p w14:paraId="31817578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 </w:t>
      </w:r>
    </w:p>
    <w:p w14:paraId="0CB0C1DE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Da Avaliação</w:t>
      </w:r>
    </w:p>
    <w:p w14:paraId="740A0829" w14:textId="3A130754" w:rsidR="009B0A7E" w:rsidRPr="00093B24" w:rsidRDefault="001E6F23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12</w:t>
      </w:r>
      <w:r w:rsidR="009B0A7E" w:rsidRPr="00093B24">
        <w:rPr>
          <w:rFonts w:ascii="Calibri" w:hAnsi="Calibri" w:cs="Calibri"/>
        </w:rPr>
        <w:t xml:space="preserve"> - A Comissão Julgadora avaliará os relatos aprovados na habilitação preliminar, atribuindo-lhe a respectiva pontuação, considerando os seguintes aspectos:</w:t>
      </w:r>
    </w:p>
    <w:p w14:paraId="3FE7F4AC" w14:textId="0141004E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lastRenderedPageBreak/>
        <w:t xml:space="preserve">I - </w:t>
      </w:r>
      <w:proofErr w:type="gramStart"/>
      <w:r w:rsidRPr="00093B24">
        <w:rPr>
          <w:rFonts w:ascii="Calibri" w:hAnsi="Calibri" w:cs="Calibri"/>
        </w:rPr>
        <w:t>criatividade e inovação</w:t>
      </w:r>
      <w:proofErr w:type="gramEnd"/>
      <w:r w:rsidRPr="00093B24">
        <w:rPr>
          <w:rFonts w:ascii="Calibri" w:hAnsi="Calibri" w:cs="Calibri"/>
        </w:rPr>
        <w:t xml:space="preserve"> (originalidade da prática, não se detendo somente ao fato de ela ser inédita, mas também à capacidade inventiv</w:t>
      </w:r>
      <w:r w:rsidR="00C307FE" w:rsidRPr="00093B24">
        <w:rPr>
          <w:rFonts w:ascii="Calibri" w:hAnsi="Calibri" w:cs="Calibri"/>
        </w:rPr>
        <w:t>a para a resolução de problemas</w:t>
      </w:r>
      <w:r w:rsidRPr="00093B24">
        <w:rPr>
          <w:rFonts w:ascii="Calibri" w:hAnsi="Calibri" w:cs="Calibri"/>
        </w:rPr>
        <w:t>. A inventividade pode estar associada ao conteúdo em si ou à forma com que a prática foi executada) - 2 pontos;</w:t>
      </w:r>
    </w:p>
    <w:p w14:paraId="40A233FD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II - </w:t>
      </w:r>
      <w:proofErr w:type="gramStart"/>
      <w:r w:rsidRPr="00093B24">
        <w:rPr>
          <w:rFonts w:ascii="Calibri" w:hAnsi="Calibri" w:cs="Calibri"/>
        </w:rPr>
        <w:t>utilização</w:t>
      </w:r>
      <w:proofErr w:type="gramEnd"/>
      <w:r w:rsidRPr="00093B24">
        <w:rPr>
          <w:rFonts w:ascii="Calibri" w:hAnsi="Calibri" w:cs="Calibri"/>
        </w:rPr>
        <w:t xml:space="preserve"> eficiente de recursos (custo administrativo de implementação e baixa burocratização dos processos em relação aos benefícios decorrentes da prática) - 2 pontos;</w:t>
      </w:r>
    </w:p>
    <w:p w14:paraId="29B15205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III - impactos da iniciativa (capacidade da prática em gerar efeitos positivos nas políticas públicas ou nos processos de trabalho da organização) - 2 pontos;</w:t>
      </w:r>
    </w:p>
    <w:p w14:paraId="12A44CE1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IV - </w:t>
      </w:r>
      <w:proofErr w:type="gramStart"/>
      <w:r w:rsidRPr="00093B24">
        <w:rPr>
          <w:rFonts w:ascii="Calibri" w:hAnsi="Calibri" w:cs="Calibri"/>
        </w:rPr>
        <w:t>efetividade</w:t>
      </w:r>
      <w:proofErr w:type="gramEnd"/>
      <w:r w:rsidRPr="00093B24">
        <w:rPr>
          <w:rFonts w:ascii="Calibri" w:hAnsi="Calibri" w:cs="Calibri"/>
        </w:rPr>
        <w:t xml:space="preserve"> (demonstração da efetiva melhoria dos resultados alcançados, avaliados, preferencialmente, por meio de metas e indicadores, com exposição da metodologia utilizada) - 2 pontos; e</w:t>
      </w:r>
    </w:p>
    <w:p w14:paraId="44261D05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V - </w:t>
      </w:r>
      <w:proofErr w:type="gramStart"/>
      <w:r w:rsidRPr="00093B24">
        <w:rPr>
          <w:rFonts w:ascii="Calibri" w:hAnsi="Calibri" w:cs="Calibri"/>
        </w:rPr>
        <w:t>simplicidade</w:t>
      </w:r>
      <w:proofErr w:type="gramEnd"/>
      <w:r w:rsidRPr="00093B24">
        <w:rPr>
          <w:rFonts w:ascii="Calibri" w:hAnsi="Calibri" w:cs="Calibri"/>
        </w:rPr>
        <w:t xml:space="preserve"> e replicabilidade (facilidade e viabilidade de implementação, permitindo o aproveitamento da experiência ou adaptação da iniciativa a outros órgãos ou entidades) - 2 pontos.</w:t>
      </w:r>
    </w:p>
    <w:p w14:paraId="757BE85C" w14:textId="3A14BAAD" w:rsidR="00E855E0" w:rsidRPr="00093B24" w:rsidRDefault="00E855E0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 xml:space="preserve">Parágrafo Único - A Comissão Julgadora </w:t>
      </w:r>
      <w:r w:rsidR="00892F62" w:rsidRPr="00093B24">
        <w:rPr>
          <w:rFonts w:ascii="Calibri" w:hAnsi="Calibri" w:cs="Calibri"/>
        </w:rPr>
        <w:t xml:space="preserve">poderá, caso entenda necessário, realizar </w:t>
      </w:r>
      <w:r w:rsidRPr="00093B24">
        <w:rPr>
          <w:rFonts w:ascii="Calibri" w:hAnsi="Calibri" w:cs="Calibri"/>
        </w:rPr>
        <w:t>verificação </w:t>
      </w:r>
      <w:r w:rsidRPr="00093B24">
        <w:rPr>
          <w:rStyle w:val="nfase"/>
          <w:rFonts w:ascii="Calibri" w:hAnsi="Calibri" w:cs="Calibri"/>
        </w:rPr>
        <w:t>in loco</w:t>
      </w:r>
      <w:r w:rsidRPr="00093B24">
        <w:rPr>
          <w:rFonts w:ascii="Calibri" w:hAnsi="Calibri" w:cs="Calibri"/>
        </w:rPr>
        <w:t> nos locais onde foram implantadas as práticas relatadas, com o objetivo de verificar os principais aspectos quanto à pertinência das informações, utilizando-se de entrevistas, análise do</w:t>
      </w:r>
      <w:r w:rsidR="00037E09" w:rsidRPr="00093B24">
        <w:rPr>
          <w:rFonts w:ascii="Calibri" w:hAnsi="Calibri" w:cs="Calibri"/>
        </w:rPr>
        <w:t>cumental</w:t>
      </w:r>
      <w:r w:rsidRPr="00093B24">
        <w:rPr>
          <w:rFonts w:ascii="Calibri" w:hAnsi="Calibri" w:cs="Calibri"/>
        </w:rPr>
        <w:t xml:space="preserve"> e outros métodos necessários à avaliação</w:t>
      </w:r>
      <w:r w:rsidR="008F7200" w:rsidRPr="00093B24">
        <w:rPr>
          <w:rFonts w:ascii="Calibri" w:hAnsi="Calibri" w:cs="Calibri"/>
        </w:rPr>
        <w:t xml:space="preserve">, mediante agendamento prévio. </w:t>
      </w:r>
    </w:p>
    <w:p w14:paraId="05341506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 </w:t>
      </w:r>
    </w:p>
    <w:p w14:paraId="3A17303E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Da Avaliação final</w:t>
      </w:r>
    </w:p>
    <w:p w14:paraId="26A282AE" w14:textId="197533D3" w:rsidR="009B0A7E" w:rsidRPr="00093B24" w:rsidRDefault="001E6F23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13</w:t>
      </w:r>
      <w:r w:rsidR="009B0A7E" w:rsidRPr="00093B24">
        <w:rPr>
          <w:rFonts w:ascii="Calibri" w:hAnsi="Calibri" w:cs="Calibri"/>
        </w:rPr>
        <w:t xml:space="preserve"> - A Comissão Julgadora utilizará</w:t>
      </w:r>
      <w:r w:rsidR="004B5D66" w:rsidRPr="00093B24">
        <w:rPr>
          <w:rFonts w:ascii="Calibri" w:hAnsi="Calibri" w:cs="Calibri"/>
        </w:rPr>
        <w:t>,</w:t>
      </w:r>
      <w:r w:rsidR="009B0A7E" w:rsidRPr="00093B24">
        <w:rPr>
          <w:rFonts w:ascii="Calibri" w:hAnsi="Calibri" w:cs="Calibri"/>
        </w:rPr>
        <w:t xml:space="preserve"> na avaliação final</w:t>
      </w:r>
      <w:r w:rsidR="004B5D66" w:rsidRPr="00093B24">
        <w:rPr>
          <w:rFonts w:ascii="Calibri" w:hAnsi="Calibri" w:cs="Calibri"/>
        </w:rPr>
        <w:t>,</w:t>
      </w:r>
      <w:r w:rsidR="009B0A7E" w:rsidRPr="00093B24">
        <w:rPr>
          <w:rFonts w:ascii="Calibri" w:hAnsi="Calibri" w:cs="Calibri"/>
        </w:rPr>
        <w:t xml:space="preserve"> a pontuação dada quando da avaliação prévia, nos termos do art. 12, e os resultados da verificação </w:t>
      </w:r>
      <w:r w:rsidR="009B0A7E" w:rsidRPr="00093B24">
        <w:rPr>
          <w:rStyle w:val="nfase"/>
          <w:rFonts w:ascii="Calibri" w:hAnsi="Calibri" w:cs="Calibri"/>
        </w:rPr>
        <w:t>in loco</w:t>
      </w:r>
      <w:r w:rsidR="009B0A7E" w:rsidRPr="00093B24">
        <w:rPr>
          <w:rFonts w:ascii="Calibri" w:hAnsi="Calibri" w:cs="Calibri"/>
        </w:rPr>
        <w:t>, quando houver.</w:t>
      </w:r>
    </w:p>
    <w:p w14:paraId="437C23FA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Parágrafo Único - A pontuação final da prática inscrita será a soma aritmética da pontuação final de cada critério de julgamento.</w:t>
      </w:r>
    </w:p>
    <w:p w14:paraId="0C7D14B3" w14:textId="2378C552" w:rsidR="009B0A7E" w:rsidRPr="00093B24" w:rsidRDefault="001E6F23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14</w:t>
      </w:r>
      <w:r w:rsidR="009B0A7E" w:rsidRPr="00093B24">
        <w:rPr>
          <w:rFonts w:ascii="Calibri" w:hAnsi="Calibri" w:cs="Calibri"/>
        </w:rPr>
        <w:t xml:space="preserve"> - As práticas vencedoras serão decididas com base na pontuação final nas respectivas categorias, durante reunião com os membros da comissão julgadora, para deliberação definitiva e contextualizada.</w:t>
      </w:r>
    </w:p>
    <w:p w14:paraId="358FD991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Parágrafo Único - Em caso de empate, a decisão se fará com base na maior pontuação de acordo com a ordem crescente dos critérios estabelecidos no art. 12.</w:t>
      </w:r>
    </w:p>
    <w:p w14:paraId="6A9A4E8A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 </w:t>
      </w:r>
    </w:p>
    <w:p w14:paraId="3CC3ED2F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Do Resultado e da Premiação</w:t>
      </w:r>
    </w:p>
    <w:p w14:paraId="436EF0E0" w14:textId="28F3A1BF" w:rsidR="009B0A7E" w:rsidRPr="00093B24" w:rsidRDefault="001E6F23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15</w:t>
      </w:r>
      <w:r w:rsidR="009B0A7E" w:rsidRPr="00093B24">
        <w:rPr>
          <w:rFonts w:ascii="Calibri" w:hAnsi="Calibri" w:cs="Calibri"/>
        </w:rPr>
        <w:t xml:space="preserve"> - Serão premiadas as duas melhores práticas por subcategoria, previstas no art. 5°, após cumpridos os requisitos estabelecidos neste Regulamento e selecionadas pela Comissão Julgadora.</w:t>
      </w:r>
    </w:p>
    <w:p w14:paraId="121BA22F" w14:textId="01E274C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lastRenderedPageBreak/>
        <w:t xml:space="preserve">§ 1° - O prêmio terá caráter simbólico e consistirá </w:t>
      </w:r>
      <w:r w:rsidR="00722804" w:rsidRPr="00093B24">
        <w:rPr>
          <w:rFonts w:ascii="Calibri" w:hAnsi="Calibri" w:cs="Calibri"/>
        </w:rPr>
        <w:t>em</w:t>
      </w:r>
      <w:r w:rsidRPr="00093B24">
        <w:rPr>
          <w:rFonts w:ascii="Calibri" w:hAnsi="Calibri" w:cs="Calibri"/>
        </w:rPr>
        <w:t xml:space="preserve"> um troféu/placa personalizada </w:t>
      </w:r>
      <w:proofErr w:type="gramStart"/>
      <w:r w:rsidRPr="00093B24">
        <w:rPr>
          <w:rFonts w:ascii="Calibri" w:hAnsi="Calibri" w:cs="Calibri"/>
        </w:rPr>
        <w:t>e  um</w:t>
      </w:r>
      <w:proofErr w:type="gramEnd"/>
      <w:r w:rsidRPr="00093B24">
        <w:rPr>
          <w:rFonts w:ascii="Calibri" w:hAnsi="Calibri" w:cs="Calibri"/>
        </w:rPr>
        <w:t xml:space="preserve"> certificado expedido pela CGE.</w:t>
      </w:r>
    </w:p>
    <w:p w14:paraId="4929B2A0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§ 2° - A premiação ocorrerá por ocasião do Encontro de Trabalho da CGE, em data a ser definida oportunamente.</w:t>
      </w:r>
    </w:p>
    <w:p w14:paraId="5FB67DE3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 </w:t>
      </w:r>
    </w:p>
    <w:p w14:paraId="77085E87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Style w:val="Forte"/>
          <w:rFonts w:ascii="Calibri" w:hAnsi="Calibri" w:cs="Calibri"/>
        </w:rPr>
        <w:t>Disposições Finais</w:t>
      </w:r>
    </w:p>
    <w:p w14:paraId="171F64EB" w14:textId="409CD649" w:rsidR="009B0A7E" w:rsidRPr="00093B24" w:rsidRDefault="001E6F23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16</w:t>
      </w:r>
      <w:r w:rsidR="009B0A7E" w:rsidRPr="00093B24">
        <w:rPr>
          <w:rFonts w:ascii="Calibri" w:hAnsi="Calibri" w:cs="Calibri"/>
        </w:rPr>
        <w:t xml:space="preserve"> - A CGE não adquirirá qualquer direito autoral eventualmente relacionado ao material examinado para os fins do presente concurso.</w:t>
      </w:r>
    </w:p>
    <w:p w14:paraId="2A6F5939" w14:textId="26C3A6CA" w:rsidR="009B0A7E" w:rsidRPr="00093B24" w:rsidRDefault="001E6F23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17</w:t>
      </w:r>
      <w:r w:rsidR="009B0A7E" w:rsidRPr="00093B24">
        <w:rPr>
          <w:rFonts w:ascii="Calibri" w:hAnsi="Calibri" w:cs="Calibri"/>
        </w:rPr>
        <w:t xml:space="preserve"> - Durante todo o período compreendido entre o início das inscrições e a data da premiação, as comissões poderão, a seu critério, averiguar a veracidade e consistência das informações apresentadas, bem como solicitar informações e documentação comprobatória complementares ao órgão ou entidade acerca da prática inscrita.</w:t>
      </w:r>
    </w:p>
    <w:p w14:paraId="0CBEAEFC" w14:textId="77777777" w:rsidR="009B0A7E" w:rsidRPr="00093B24" w:rsidRDefault="009B0A7E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Parágrafo Único - O não atendimento das solicitações, bem como qualquer outro óbice à atuação das comissões, ensejará a desclassificação da prática inscrita no concurso.</w:t>
      </w:r>
    </w:p>
    <w:p w14:paraId="0A4BB3C5" w14:textId="196E4D70" w:rsidR="009B0A7E" w:rsidRPr="00093B24" w:rsidRDefault="001E6F23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18</w:t>
      </w:r>
      <w:r w:rsidR="009B0A7E" w:rsidRPr="00093B24">
        <w:rPr>
          <w:rFonts w:ascii="Calibri" w:hAnsi="Calibri" w:cs="Calibri"/>
        </w:rPr>
        <w:t xml:space="preserve"> - Não caberá recursos contra as decisões das comissões previstas neste Regulamento, exceto para eventual correção de erro material, que deverá ser encaminhado à Comissão Organizadora por meio de mensagem, para o endereço eletrônico </w:t>
      </w:r>
      <w:hyperlink r:id="rId8" w:history="1">
        <w:r w:rsidR="00052842" w:rsidRPr="00093B24">
          <w:rPr>
            <w:rStyle w:val="Hyperlink"/>
            <w:rFonts w:ascii="Calibri" w:hAnsi="Calibri" w:cs="Calibri"/>
            <w:color w:val="2E74B5" w:themeColor="accent1" w:themeShade="BF"/>
          </w:rPr>
          <w:t>premio@cge.mg.gov.br</w:t>
        </w:r>
      </w:hyperlink>
      <w:r w:rsidR="009B0A7E" w:rsidRPr="00093B24">
        <w:rPr>
          <w:rFonts w:ascii="Calibri" w:hAnsi="Calibri" w:cs="Calibri"/>
        </w:rPr>
        <w:t>.</w:t>
      </w:r>
    </w:p>
    <w:p w14:paraId="153C4537" w14:textId="2E76A000" w:rsidR="009B0A7E" w:rsidRPr="00093B24" w:rsidRDefault="001E6F23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19</w:t>
      </w:r>
      <w:r w:rsidR="009B0A7E" w:rsidRPr="00093B24">
        <w:rPr>
          <w:rFonts w:ascii="Calibri" w:hAnsi="Calibri" w:cs="Calibri"/>
        </w:rPr>
        <w:t xml:space="preserve"> - O exame das atividades do órgão ou entidade, para os fins do presente concurso, não representa, em hipótese alguma, atestado de regularidade ou certificação conferidos pela CGE sobre a gestão do(s) premiado(s) nem sobre a conduta do(s) respectivo(s) dirigente(s) ou de seus servidores ou empregados.</w:t>
      </w:r>
    </w:p>
    <w:p w14:paraId="0BBC8BA4" w14:textId="44A2522D" w:rsidR="00052842" w:rsidRPr="00093B24" w:rsidRDefault="001E6F23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20</w:t>
      </w:r>
      <w:r w:rsidR="009B0A7E" w:rsidRPr="00093B24">
        <w:rPr>
          <w:rFonts w:ascii="Calibri" w:hAnsi="Calibri" w:cs="Calibri"/>
        </w:rPr>
        <w:t xml:space="preserve"> - Outras informações sobre o concurso poderão ser obtidas por meio do envio de mensagem para o endereço eletrônico </w:t>
      </w:r>
      <w:hyperlink r:id="rId9" w:history="1">
        <w:r w:rsidR="00052842" w:rsidRPr="00093B24">
          <w:rPr>
            <w:rStyle w:val="Hyperlink"/>
            <w:rFonts w:ascii="Calibri" w:hAnsi="Calibri" w:cs="Calibri"/>
            <w:color w:val="2E74B5" w:themeColor="accent1" w:themeShade="BF"/>
          </w:rPr>
          <w:t>premio@cge.mg.gov.br</w:t>
        </w:r>
      </w:hyperlink>
      <w:r w:rsidR="00052842" w:rsidRPr="00093B24">
        <w:rPr>
          <w:rFonts w:ascii="Calibri" w:hAnsi="Calibri" w:cs="Calibri"/>
        </w:rPr>
        <w:t>.</w:t>
      </w:r>
    </w:p>
    <w:p w14:paraId="359A7EF8" w14:textId="42541662" w:rsidR="009B0A7E" w:rsidRPr="00093B24" w:rsidRDefault="001E6F23" w:rsidP="00093B2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</w:rPr>
      </w:pPr>
      <w:r w:rsidRPr="00093B24">
        <w:rPr>
          <w:rFonts w:ascii="Calibri" w:hAnsi="Calibri" w:cs="Calibri"/>
        </w:rPr>
        <w:t>Art. 21</w:t>
      </w:r>
      <w:r w:rsidR="009B0A7E" w:rsidRPr="00093B24">
        <w:rPr>
          <w:rFonts w:ascii="Calibri" w:hAnsi="Calibri" w:cs="Calibri"/>
        </w:rPr>
        <w:t xml:space="preserve"> - A homologação do resultado final do concurso e as situações não previstas neste Edital serão decididas pela Alta Administração da CGE.</w:t>
      </w:r>
    </w:p>
    <w:p w14:paraId="0305B1CF" w14:textId="0F579314" w:rsidR="004821E6" w:rsidRDefault="004821E6"/>
    <w:p w14:paraId="2DB21F70" w14:textId="256CD5DE" w:rsidR="00A25B49" w:rsidRDefault="00A25B49"/>
    <w:p w14:paraId="5B5578BE" w14:textId="7905FBB8" w:rsidR="00A25B49" w:rsidRDefault="00A25B49"/>
    <w:p w14:paraId="7596B4DB" w14:textId="31A52EDE" w:rsidR="00A25B49" w:rsidRDefault="00A25B49"/>
    <w:p w14:paraId="2903D77C" w14:textId="136E8BE9" w:rsidR="00A25B49" w:rsidRDefault="00A25B49"/>
    <w:p w14:paraId="06075EA2" w14:textId="63C63395" w:rsidR="00A25B49" w:rsidRDefault="00A25B49"/>
    <w:p w14:paraId="2DB0B90F" w14:textId="77777777" w:rsidR="00A25B49" w:rsidRPr="00802D18" w:rsidRDefault="00A25B49"/>
    <w:tbl>
      <w:tblPr>
        <w:tblW w:w="9640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7622"/>
      </w:tblGrid>
      <w:tr w:rsidR="00802D18" w:rsidRPr="00802D18" w14:paraId="797DCE9C" w14:textId="77777777" w:rsidTr="00675EC4">
        <w:trPr>
          <w:trHeight w:val="1959"/>
          <w:tblCellSpacing w:w="0" w:type="dxa"/>
        </w:trPr>
        <w:tc>
          <w:tcPr>
            <w:tcW w:w="9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C831124" w14:textId="01567C87" w:rsidR="009B0A7E" w:rsidRPr="00802D18" w:rsidRDefault="009B0A7E" w:rsidP="00093B2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TABELA I</w:t>
            </w:r>
          </w:p>
          <w:p w14:paraId="1B355BBD" w14:textId="6DF40AED" w:rsidR="009B0A7E" w:rsidRPr="00802D18" w:rsidRDefault="009B0A7E" w:rsidP="00093B2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Prêmio “Destaques do Controle”</w:t>
            </w:r>
          </w:p>
          <w:p w14:paraId="690D1AF8" w14:textId="465415AB" w:rsidR="009B0A7E" w:rsidRPr="00802D18" w:rsidRDefault="009B0A7E" w:rsidP="00093B2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Categoria: “Governança e Controle”</w:t>
            </w:r>
          </w:p>
          <w:p w14:paraId="36D08B53" w14:textId="22D011F9" w:rsidR="009B0A7E" w:rsidRPr="00802D18" w:rsidRDefault="009B0A7E" w:rsidP="00093B2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CONTROLADORIA-GERAL DO ESTADO</w:t>
            </w:r>
          </w:p>
        </w:tc>
      </w:tr>
      <w:tr w:rsidR="00802D18" w:rsidRPr="00802D18" w14:paraId="511DE82D" w14:textId="77777777" w:rsidTr="00675EC4">
        <w:trPr>
          <w:trHeight w:val="386"/>
          <w:tblCellSpacing w:w="0" w:type="dxa"/>
        </w:trPr>
        <w:tc>
          <w:tcPr>
            <w:tcW w:w="9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6C203E" w14:textId="117CE94B" w:rsidR="009B0A7E" w:rsidRPr="00802D18" w:rsidRDefault="009B0A7E" w:rsidP="00093B2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b/>
                <w:bCs/>
                <w:lang w:eastAsia="pt-BR"/>
              </w:rPr>
              <w:t>CRONOGRAMA</w:t>
            </w:r>
          </w:p>
        </w:tc>
      </w:tr>
      <w:tr w:rsidR="00802D18" w:rsidRPr="00802D18" w14:paraId="0A4F7A58" w14:textId="77777777" w:rsidTr="00675EC4">
        <w:trPr>
          <w:trHeight w:val="406"/>
          <w:tblCellSpacing w:w="0" w:type="dxa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360F7A5" w14:textId="77777777" w:rsidR="009B0A7E" w:rsidRPr="00802D18" w:rsidRDefault="009B0A7E" w:rsidP="00093B2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b/>
                <w:bCs/>
                <w:lang w:eastAsia="pt-BR"/>
              </w:rPr>
              <w:t>Data</w:t>
            </w:r>
          </w:p>
        </w:tc>
        <w:tc>
          <w:tcPr>
            <w:tcW w:w="7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A091AA2" w14:textId="77777777" w:rsidR="009B0A7E" w:rsidRPr="00802D18" w:rsidRDefault="009B0A7E" w:rsidP="00093B2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b/>
                <w:bCs/>
                <w:lang w:eastAsia="pt-BR"/>
              </w:rPr>
              <w:t>Etapa</w:t>
            </w:r>
          </w:p>
        </w:tc>
      </w:tr>
      <w:tr w:rsidR="00802D18" w:rsidRPr="00802D18" w14:paraId="38568F29" w14:textId="77777777" w:rsidTr="00675EC4">
        <w:trPr>
          <w:tblCellSpacing w:w="0" w:type="dxa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2C01" w14:textId="01D54526" w:rsidR="009B0A7E" w:rsidRPr="00802D18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pt-BR"/>
              </w:rPr>
            </w:pPr>
            <w:r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</w:t>
            </w:r>
            <w:r w:rsidR="000573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</w:t>
            </w:r>
            <w:r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/10/202</w:t>
            </w:r>
            <w:r w:rsidR="00BE0B7F"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F862" w14:textId="77777777" w:rsidR="009B0A7E" w:rsidRPr="00802D18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Abertura das inscrições</w:t>
            </w:r>
          </w:p>
        </w:tc>
      </w:tr>
      <w:tr w:rsidR="00802D18" w:rsidRPr="00802D18" w14:paraId="55653968" w14:textId="77777777" w:rsidTr="00675EC4">
        <w:trPr>
          <w:tblCellSpacing w:w="0" w:type="dxa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DD47" w14:textId="75220F01" w:rsidR="009B0A7E" w:rsidRPr="00802D18" w:rsidRDefault="00F1798A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pt-BR"/>
              </w:rPr>
            </w:pPr>
            <w:r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31</w:t>
            </w:r>
            <w:r w:rsidR="009B0A7E"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/10/202</w:t>
            </w:r>
            <w:r w:rsidR="00BE0B7F"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BCE47" w14:textId="77777777" w:rsidR="009B0A7E" w:rsidRPr="00802D18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Encerramento das inscrições</w:t>
            </w:r>
          </w:p>
        </w:tc>
      </w:tr>
      <w:tr w:rsidR="00802D18" w:rsidRPr="00802D18" w14:paraId="2EAEC6CC" w14:textId="77777777" w:rsidTr="00675EC4">
        <w:trPr>
          <w:tblCellSpacing w:w="0" w:type="dxa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82CCA" w14:textId="31389798" w:rsidR="009B0A7E" w:rsidRPr="00802D18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pt-BR"/>
              </w:rPr>
            </w:pPr>
            <w:r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16/11/202</w:t>
            </w:r>
            <w:r w:rsidR="00BE0B7F"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0B55" w14:textId="77777777" w:rsidR="009B0A7E" w:rsidRPr="00802D18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Prazo para entrega dos relatos pela comissão organizadora à comissão julgadora</w:t>
            </w:r>
          </w:p>
        </w:tc>
      </w:tr>
      <w:tr w:rsidR="00802D18" w:rsidRPr="00802D18" w14:paraId="36752E80" w14:textId="77777777" w:rsidTr="00675EC4">
        <w:trPr>
          <w:tblCellSpacing w:w="0" w:type="dxa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95404" w14:textId="793AB72D" w:rsidR="009B0A7E" w:rsidRPr="00802D18" w:rsidRDefault="00BE0B7F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pt-BR"/>
              </w:rPr>
            </w:pPr>
            <w:r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30</w:t>
            </w:r>
            <w:r w:rsidR="009B0A7E"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/1</w:t>
            </w:r>
            <w:r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</w:t>
            </w:r>
            <w:r w:rsidR="009B0A7E"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/202</w:t>
            </w:r>
            <w:r w:rsidR="00C62DFC"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9072E" w14:textId="35490D63" w:rsidR="009B0A7E" w:rsidRPr="00802D18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Prazo para entrega do resultado</w:t>
            </w:r>
            <w:r w:rsidR="00802D18"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</w:t>
            </w:r>
            <w:r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pela comissão julgadora </w:t>
            </w:r>
            <w:r w:rsidR="00AE02CC"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à comissão</w:t>
            </w:r>
            <w:r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organizadora</w:t>
            </w:r>
          </w:p>
        </w:tc>
      </w:tr>
      <w:tr w:rsidR="00802D18" w:rsidRPr="00802D18" w14:paraId="1C87BA28" w14:textId="77777777" w:rsidTr="00675EC4">
        <w:trPr>
          <w:tblCellSpacing w:w="0" w:type="dxa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5C695" w14:textId="387346FC" w:rsidR="009B0A7E" w:rsidRPr="00802D18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pt-BR"/>
              </w:rPr>
            </w:pPr>
            <w:r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05/12/202</w:t>
            </w:r>
            <w:r w:rsidR="00223C35"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0130D" w14:textId="7168EF2A" w:rsidR="009B0A7E" w:rsidRPr="00802D18" w:rsidRDefault="00C62DFC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Entrega do Resultado final à </w:t>
            </w:r>
            <w:r w:rsidR="00101482"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Alta Administração</w:t>
            </w:r>
            <w:r w:rsidR="00802D18"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para homologação</w:t>
            </w:r>
          </w:p>
        </w:tc>
      </w:tr>
      <w:tr w:rsidR="00802D18" w:rsidRPr="00802D18" w14:paraId="4B07CF41" w14:textId="77777777" w:rsidTr="00675EC4">
        <w:trPr>
          <w:tblCellSpacing w:w="0" w:type="dxa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D619B" w14:textId="7E604932" w:rsidR="009B0A7E" w:rsidRPr="00802D18" w:rsidRDefault="006F6DE4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pt-BR"/>
              </w:rPr>
            </w:pPr>
            <w:r w:rsidRPr="000C360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14/12/2022</w:t>
            </w:r>
          </w:p>
        </w:tc>
        <w:tc>
          <w:tcPr>
            <w:tcW w:w="7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3F51" w14:textId="77777777" w:rsidR="009B0A7E" w:rsidRPr="00802D18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02D18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Premiação – Encontro de Trabalho CGE</w:t>
            </w:r>
          </w:p>
        </w:tc>
      </w:tr>
    </w:tbl>
    <w:p w14:paraId="05A6DFBC" w14:textId="77777777" w:rsidR="009B0A7E" w:rsidRPr="00802D18" w:rsidRDefault="009B0A7E"/>
    <w:p w14:paraId="6DE1F115" w14:textId="4582F402" w:rsidR="009B0A7E" w:rsidRDefault="009B0A7E"/>
    <w:p w14:paraId="4BD7D9C7" w14:textId="32CA7418" w:rsidR="00A25B49" w:rsidRDefault="00A25B49"/>
    <w:p w14:paraId="1BD49D87" w14:textId="46AC1198" w:rsidR="00A25B49" w:rsidRDefault="00A25B49"/>
    <w:p w14:paraId="522BCDFB" w14:textId="758A073F" w:rsidR="00A25B49" w:rsidRDefault="00A25B49"/>
    <w:p w14:paraId="4B44FFC3" w14:textId="3114A9B1" w:rsidR="00A25B49" w:rsidRDefault="00A25B49"/>
    <w:p w14:paraId="00BEBA94" w14:textId="300879FC" w:rsidR="00A25B49" w:rsidRDefault="00A25B49"/>
    <w:p w14:paraId="503C978E" w14:textId="3F8F1437" w:rsidR="00A25B49" w:rsidRDefault="00A25B49"/>
    <w:p w14:paraId="6F075A3E" w14:textId="081DFBAE" w:rsidR="00A25B49" w:rsidRDefault="00A25B49"/>
    <w:p w14:paraId="014CFF22" w14:textId="01E46252" w:rsidR="00A25B49" w:rsidRDefault="00A25B49"/>
    <w:p w14:paraId="319C824A" w14:textId="5C3F0D15" w:rsidR="00A25B49" w:rsidRDefault="00A25B49"/>
    <w:p w14:paraId="79E5D905" w14:textId="6FB8303D" w:rsidR="00A25B49" w:rsidRDefault="00A25B49"/>
    <w:p w14:paraId="081F926B" w14:textId="3E40C8E5" w:rsidR="00A25B49" w:rsidRDefault="00A25B49"/>
    <w:p w14:paraId="5667D19B" w14:textId="67E10E08" w:rsidR="00A25B49" w:rsidRDefault="00A25B49"/>
    <w:p w14:paraId="180FD439" w14:textId="324D3C31" w:rsidR="00A25B49" w:rsidRDefault="00A25B49"/>
    <w:p w14:paraId="580AE117" w14:textId="77777777" w:rsidR="00A25B49" w:rsidRPr="00802D18" w:rsidRDefault="00A25B49"/>
    <w:tbl>
      <w:tblPr>
        <w:tblW w:w="9640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F92CF7" w:rsidRPr="00F92CF7" w14:paraId="6A3089A4" w14:textId="77777777" w:rsidTr="00675EC4">
        <w:trPr>
          <w:tblHeader/>
          <w:tblCellSpacing w:w="7" w:type="dxa"/>
        </w:trPr>
        <w:tc>
          <w:tcPr>
            <w:tcW w:w="9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14:paraId="0FEA9EE7" w14:textId="77777777" w:rsidR="009B0A7E" w:rsidRPr="00F92CF7" w:rsidRDefault="009B0A7E" w:rsidP="009B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TABELA II</w:t>
            </w:r>
          </w:p>
          <w:p w14:paraId="36DEC987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Prêmio "Destaques do Controle"</w:t>
            </w:r>
          </w:p>
          <w:p w14:paraId="1BE61012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Categoria: "Governança e Controle"</w:t>
            </w:r>
          </w:p>
          <w:p w14:paraId="640335B7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CONTROLADORIA-GERAL DO ESTADO</w:t>
            </w:r>
          </w:p>
        </w:tc>
      </w:tr>
      <w:tr w:rsidR="00F92CF7" w:rsidRPr="00F92CF7" w14:paraId="748B28DD" w14:textId="77777777" w:rsidTr="00675EC4">
        <w:trPr>
          <w:tblHeader/>
          <w:tblCellSpacing w:w="7" w:type="dxa"/>
        </w:trPr>
        <w:tc>
          <w:tcPr>
            <w:tcW w:w="9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14:paraId="631D4273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FORMULÁRIO DE INSCRIÇÃO</w:t>
            </w:r>
          </w:p>
        </w:tc>
      </w:tr>
      <w:tr w:rsidR="00F92CF7" w:rsidRPr="00F92CF7" w14:paraId="691EDB28" w14:textId="77777777" w:rsidTr="00675EC4">
        <w:trPr>
          <w:tblCellSpacing w:w="7" w:type="dxa"/>
        </w:trPr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BA67D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1.ORGÃO/ENTIDADE:</w:t>
            </w:r>
          </w:p>
        </w:tc>
      </w:tr>
      <w:tr w:rsidR="00F92CF7" w:rsidRPr="00F92CF7" w14:paraId="5DB6DD7D" w14:textId="77777777" w:rsidTr="00675EC4">
        <w:trPr>
          <w:tblCellSpacing w:w="7" w:type="dxa"/>
        </w:trPr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A6DE3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2. </w:t>
            </w:r>
            <w:r w:rsidRPr="00F92CF7">
              <w:rPr>
                <w:rFonts w:ascii="Calibri" w:eastAsia="Times New Roman" w:hAnsi="Calibri" w:cs="Calibri"/>
                <w:b/>
                <w:bCs/>
                <w:lang w:eastAsia="pt-BR"/>
              </w:rPr>
              <w:t>Titular do Órgão:</w:t>
            </w:r>
          </w:p>
          <w:p w14:paraId="73E68DEE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6EDFD5F3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Nome completo:</w:t>
            </w:r>
          </w:p>
          <w:p w14:paraId="1C1FBA19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08331D70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ID/Matrícula:</w:t>
            </w:r>
          </w:p>
          <w:p w14:paraId="2BFD08B0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254307DA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Telefone:</w:t>
            </w:r>
          </w:p>
          <w:p w14:paraId="17910DB7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32C7DEF4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B85822">
              <w:rPr>
                <w:rFonts w:ascii="Calibri" w:eastAsia="Times New Roman" w:hAnsi="Calibri" w:cs="Calibri"/>
                <w:i/>
                <w:lang w:eastAsia="pt-BR"/>
              </w:rPr>
              <w:t>E-mail</w:t>
            </w:r>
            <w:r w:rsidRPr="00F92CF7">
              <w:rPr>
                <w:rFonts w:ascii="Calibri" w:eastAsia="Times New Roman" w:hAnsi="Calibri" w:cs="Calibri"/>
                <w:lang w:eastAsia="pt-BR"/>
              </w:rPr>
              <w:t>:</w:t>
            </w:r>
          </w:p>
          <w:p w14:paraId="38C0F655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F92CF7" w:rsidRPr="00F92CF7" w14:paraId="6353B498" w14:textId="77777777" w:rsidTr="00675EC4">
        <w:trPr>
          <w:tblCellSpacing w:w="7" w:type="dxa"/>
        </w:trPr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BF09B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3. </w:t>
            </w:r>
            <w:r w:rsidRPr="00F92CF7">
              <w:rPr>
                <w:rFonts w:ascii="Calibri" w:eastAsia="Times New Roman" w:hAnsi="Calibri" w:cs="Calibri"/>
                <w:b/>
                <w:bCs/>
                <w:lang w:eastAsia="pt-BR"/>
              </w:rPr>
              <w:t>Responsável pelo relato: (servidor representante do Órgão/Entidade)</w:t>
            </w:r>
          </w:p>
          <w:p w14:paraId="212A4F3D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6F2EA455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Nome completo:</w:t>
            </w:r>
          </w:p>
          <w:p w14:paraId="6B635487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5CAE9E6D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ID/Matrícula:</w:t>
            </w:r>
          </w:p>
          <w:p w14:paraId="32009E48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5CC4EC19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Lotação:</w:t>
            </w:r>
          </w:p>
          <w:p w14:paraId="09A260EA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356C9EB7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Telefone:</w:t>
            </w:r>
          </w:p>
          <w:p w14:paraId="2311A4AE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76E764A6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B85822">
              <w:rPr>
                <w:rFonts w:ascii="Calibri" w:eastAsia="Times New Roman" w:hAnsi="Calibri" w:cs="Calibri"/>
                <w:i/>
                <w:lang w:eastAsia="pt-BR"/>
              </w:rPr>
              <w:t>E-mail</w:t>
            </w:r>
            <w:r w:rsidRPr="00F92CF7">
              <w:rPr>
                <w:rFonts w:ascii="Calibri" w:eastAsia="Times New Roman" w:hAnsi="Calibri" w:cs="Calibri"/>
                <w:lang w:eastAsia="pt-BR"/>
              </w:rPr>
              <w:t>:</w:t>
            </w:r>
          </w:p>
          <w:p w14:paraId="260D3269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F92CF7" w:rsidRPr="00F92CF7" w14:paraId="4E863A46" w14:textId="77777777" w:rsidTr="00675EC4">
        <w:trPr>
          <w:tblCellSpacing w:w="7" w:type="dxa"/>
        </w:trPr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0BE1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  <w:proofErr w:type="gramStart"/>
            <w:r w:rsidRPr="00F92CF7">
              <w:rPr>
                <w:rFonts w:ascii="Calibri" w:eastAsia="Times New Roman" w:hAnsi="Calibri" w:cs="Calibri"/>
                <w:lang w:eastAsia="pt-BR"/>
              </w:rPr>
              <w:t>4 .</w:t>
            </w:r>
            <w:proofErr w:type="gramEnd"/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  <w:r w:rsidRPr="00F92CF7">
              <w:rPr>
                <w:rFonts w:ascii="Calibri" w:eastAsia="Times New Roman" w:hAnsi="Calibri" w:cs="Calibri"/>
                <w:b/>
                <w:bCs/>
                <w:lang w:eastAsia="pt-BR"/>
              </w:rPr>
              <w:t>Integrantes do Grupo: (Opcional)</w:t>
            </w:r>
          </w:p>
          <w:p w14:paraId="5688765A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4C313CB3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Nome completo:</w:t>
            </w:r>
          </w:p>
          <w:p w14:paraId="17F28F59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4F720786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ID/Matrícula:</w:t>
            </w:r>
          </w:p>
          <w:p w14:paraId="64977060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20BF04C5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Lotação:</w:t>
            </w:r>
          </w:p>
          <w:p w14:paraId="5B26B0A3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76534A75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Telefone:</w:t>
            </w:r>
          </w:p>
          <w:p w14:paraId="745C6442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177F3EA0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B85822">
              <w:rPr>
                <w:rFonts w:ascii="Calibri" w:eastAsia="Times New Roman" w:hAnsi="Calibri" w:cs="Calibri"/>
                <w:i/>
                <w:lang w:eastAsia="pt-BR"/>
              </w:rPr>
              <w:t>E-mail</w:t>
            </w:r>
            <w:r w:rsidRPr="00F92CF7">
              <w:rPr>
                <w:rFonts w:ascii="Calibri" w:eastAsia="Times New Roman" w:hAnsi="Calibri" w:cs="Calibri"/>
                <w:lang w:eastAsia="pt-BR"/>
              </w:rPr>
              <w:t>:</w:t>
            </w:r>
          </w:p>
          <w:p w14:paraId="07924357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112E1176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Nome completo:</w:t>
            </w:r>
          </w:p>
          <w:p w14:paraId="2F609FD4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28E05831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ID/Matrícula:</w:t>
            </w:r>
          </w:p>
          <w:p w14:paraId="41A410EA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4E29B4ED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Lotação:</w:t>
            </w:r>
          </w:p>
          <w:p w14:paraId="310ED2B9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20B6C8E5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Telefone:</w:t>
            </w:r>
          </w:p>
          <w:p w14:paraId="1F45A9D2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lastRenderedPageBreak/>
              <w:t> </w:t>
            </w:r>
          </w:p>
          <w:p w14:paraId="4E90B2B5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25B49">
              <w:rPr>
                <w:rFonts w:ascii="Calibri" w:eastAsia="Times New Roman" w:hAnsi="Calibri" w:cs="Calibri"/>
                <w:i/>
                <w:lang w:eastAsia="pt-BR"/>
              </w:rPr>
              <w:t>E-mail</w:t>
            </w:r>
            <w:r w:rsidRPr="00F92CF7">
              <w:rPr>
                <w:rFonts w:ascii="Calibri" w:eastAsia="Times New Roman" w:hAnsi="Calibri" w:cs="Calibri"/>
                <w:lang w:eastAsia="pt-BR"/>
              </w:rPr>
              <w:t>:</w:t>
            </w:r>
          </w:p>
          <w:p w14:paraId="2024A64B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390C4B3C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Nome completo:</w:t>
            </w:r>
          </w:p>
          <w:p w14:paraId="27AF1B49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03B674DF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ID/Matrícula:</w:t>
            </w:r>
          </w:p>
          <w:p w14:paraId="09AE4F14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7F1C715A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Lotação:</w:t>
            </w:r>
          </w:p>
          <w:p w14:paraId="013587A7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7DA1D22E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Telefone:</w:t>
            </w:r>
          </w:p>
          <w:p w14:paraId="4409179D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2BDBAC71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B85822">
              <w:rPr>
                <w:rFonts w:ascii="Calibri" w:eastAsia="Times New Roman" w:hAnsi="Calibri" w:cs="Calibri"/>
                <w:i/>
                <w:lang w:eastAsia="pt-BR"/>
              </w:rPr>
              <w:t>E-mail</w:t>
            </w:r>
            <w:r w:rsidRPr="00F92CF7">
              <w:rPr>
                <w:rFonts w:ascii="Calibri" w:eastAsia="Times New Roman" w:hAnsi="Calibri" w:cs="Calibri"/>
                <w:lang w:eastAsia="pt-BR"/>
              </w:rPr>
              <w:t>:</w:t>
            </w:r>
          </w:p>
          <w:p w14:paraId="25732CB1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F92CF7" w:rsidRPr="00F92CF7" w14:paraId="25B78CA8" w14:textId="77777777" w:rsidTr="00675EC4">
        <w:trPr>
          <w:tblCellSpacing w:w="7" w:type="dxa"/>
        </w:trPr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65D35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F92CF7">
              <w:rPr>
                <w:rFonts w:ascii="Calibri" w:eastAsia="Times New Roman" w:hAnsi="Calibri" w:cs="Calibri"/>
                <w:lang w:eastAsia="pt-BR"/>
              </w:rPr>
              <w:lastRenderedPageBreak/>
              <w:t>5 .</w:t>
            </w:r>
            <w:proofErr w:type="gramEnd"/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  <w:r w:rsidRPr="00F92CF7">
              <w:rPr>
                <w:rFonts w:ascii="Calibri" w:eastAsia="Times New Roman" w:hAnsi="Calibri" w:cs="Calibri"/>
                <w:b/>
                <w:bCs/>
                <w:lang w:eastAsia="pt-BR"/>
              </w:rPr>
              <w:t>Subcategoria:</w:t>
            </w:r>
          </w:p>
          <w:p w14:paraId="6DE2828F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F92CF7" w:rsidRPr="00F92CF7" w14:paraId="3FE001F2" w14:textId="77777777" w:rsidTr="00675EC4">
        <w:trPr>
          <w:tblCellSpacing w:w="7" w:type="dxa"/>
        </w:trPr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BC14E" w14:textId="77777777" w:rsidR="009B0A7E" w:rsidRPr="00F92CF7" w:rsidRDefault="009B0A7E" w:rsidP="009B0A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lang w:eastAsia="pt-BR"/>
              </w:rPr>
              <w:t>6. </w:t>
            </w:r>
            <w:r w:rsidRPr="00F92CF7">
              <w:rPr>
                <w:rFonts w:ascii="Calibri" w:eastAsia="Times New Roman" w:hAnsi="Calibri" w:cs="Calibri"/>
                <w:b/>
                <w:bCs/>
                <w:lang w:eastAsia="pt-BR"/>
              </w:rPr>
              <w:t>Título da prática:</w:t>
            </w:r>
          </w:p>
          <w:p w14:paraId="2B5390A0" w14:textId="77777777" w:rsidR="009B0A7E" w:rsidRPr="00F92CF7" w:rsidRDefault="009B0A7E" w:rsidP="009B0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F92CF7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 </w:t>
            </w:r>
          </w:p>
        </w:tc>
      </w:tr>
    </w:tbl>
    <w:p w14:paraId="0FB7871F" w14:textId="77777777" w:rsidR="009B0A7E" w:rsidRPr="009B0A7E" w:rsidRDefault="009B0A7E" w:rsidP="009B0A7E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9B0A7E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 </w:t>
      </w:r>
    </w:p>
    <w:p w14:paraId="0EC75A73" w14:textId="691421F6" w:rsidR="009B0A7E" w:rsidRPr="00093B24" w:rsidRDefault="009B0A7E" w:rsidP="009B0A7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 xml:space="preserve">Declaro que tomei conhecimento e estou de acordo com o Regulamento da </w:t>
      </w:r>
      <w:r w:rsidR="00D73AA9" w:rsidRPr="00093B24">
        <w:rPr>
          <w:rFonts w:ascii="Calibri" w:eastAsia="Times New Roman" w:hAnsi="Calibri" w:cs="Calibri"/>
          <w:sz w:val="24"/>
          <w:szCs w:val="24"/>
          <w:lang w:eastAsia="pt-BR"/>
        </w:rPr>
        <w:t>3</w:t>
      </w: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>ª edição do Prêmio "Destaques do Controle", na Categoria "Governança e Controle" da Controladoria-Geral do Estado.</w:t>
      </w:r>
    </w:p>
    <w:p w14:paraId="10E5AB5F" w14:textId="77777777" w:rsidR="009B0A7E" w:rsidRPr="00093B24" w:rsidRDefault="009B0A7E" w:rsidP="009B0A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55EC1AD3" w14:textId="77777777" w:rsidR="009B0A7E" w:rsidRPr="00093B24" w:rsidRDefault="009B0A7E" w:rsidP="009B0A7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>________________________________________</w:t>
      </w:r>
    </w:p>
    <w:p w14:paraId="5DCDFD26" w14:textId="77777777" w:rsidR="009B0A7E" w:rsidRPr="00093B24" w:rsidRDefault="009B0A7E" w:rsidP="009B0A7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>Local e data</w:t>
      </w:r>
    </w:p>
    <w:p w14:paraId="4275753E" w14:textId="77777777" w:rsidR="009B0A7E" w:rsidRPr="00093B24" w:rsidRDefault="009B0A7E" w:rsidP="009B0A7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2F1FAE94" w14:textId="77777777" w:rsidR="009B0A7E" w:rsidRPr="00093B24" w:rsidRDefault="009B0A7E" w:rsidP="009B0A7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>____________________________________________</w:t>
      </w:r>
    </w:p>
    <w:p w14:paraId="6D79428C" w14:textId="77777777" w:rsidR="009B0A7E" w:rsidRPr="00093B24" w:rsidRDefault="009B0A7E" w:rsidP="009B0A7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>Assinatura do servidor responsável</w:t>
      </w:r>
    </w:p>
    <w:p w14:paraId="5FFAEC71" w14:textId="77777777" w:rsidR="009B0A7E" w:rsidRPr="00093B24" w:rsidRDefault="009B0A7E" w:rsidP="009B0A7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384DA75C" w14:textId="77777777" w:rsidR="009B0A7E" w:rsidRPr="00093B24" w:rsidRDefault="009B0A7E" w:rsidP="009B0A7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>____________________________________________</w:t>
      </w:r>
    </w:p>
    <w:p w14:paraId="161A3503" w14:textId="77777777" w:rsidR="009B0A7E" w:rsidRPr="00093B24" w:rsidRDefault="009B0A7E" w:rsidP="009B0A7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93B24">
        <w:rPr>
          <w:rFonts w:ascii="Calibri" w:eastAsia="Times New Roman" w:hAnsi="Calibri" w:cs="Calibri"/>
          <w:sz w:val="24"/>
          <w:szCs w:val="24"/>
          <w:lang w:eastAsia="pt-BR"/>
        </w:rPr>
        <w:t>Assinatura do responsável pelo Órgão/Entidade</w:t>
      </w:r>
    </w:p>
    <w:p w14:paraId="486C44CD" w14:textId="77777777" w:rsidR="00A25B49" w:rsidRDefault="009B0A7E" w:rsidP="0099694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FF0000"/>
          <w:lang w:eastAsia="pt-BR"/>
        </w:rPr>
      </w:pPr>
      <w:r w:rsidRPr="009B0A7E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 </w:t>
      </w:r>
      <w:r w:rsidRPr="004821E6">
        <w:rPr>
          <w:rFonts w:ascii="Calibri" w:eastAsia="Times New Roman" w:hAnsi="Calibri" w:cs="Calibri"/>
          <w:b/>
          <w:bCs/>
          <w:color w:val="FF0000"/>
          <w:lang w:eastAsia="pt-BR"/>
        </w:rPr>
        <w:t xml:space="preserve">                                                                  </w:t>
      </w:r>
    </w:p>
    <w:p w14:paraId="78772F1E" w14:textId="77777777" w:rsidR="00A25B49" w:rsidRDefault="00A25B49" w:rsidP="00093B24">
      <w:pPr>
        <w:spacing w:before="120" w:after="120" w:line="240" w:lineRule="auto"/>
        <w:ind w:right="120"/>
        <w:rPr>
          <w:rFonts w:ascii="Calibri" w:eastAsia="Times New Roman" w:hAnsi="Calibri" w:cs="Calibri"/>
          <w:b/>
          <w:bCs/>
          <w:color w:val="FF0000"/>
          <w:lang w:eastAsia="pt-BR"/>
        </w:rPr>
      </w:pPr>
    </w:p>
    <w:p w14:paraId="396FA50C" w14:textId="40A797CB" w:rsidR="009B0A7E" w:rsidRPr="009B0A7E" w:rsidRDefault="009B0A7E" w:rsidP="0099694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FF0000"/>
          <w:lang w:eastAsia="pt-BR"/>
        </w:rPr>
      </w:pPr>
      <w:r w:rsidRPr="004821E6">
        <w:rPr>
          <w:rFonts w:ascii="Calibri" w:eastAsia="Times New Roman" w:hAnsi="Calibri" w:cs="Calibri"/>
          <w:b/>
          <w:bCs/>
          <w:color w:val="FF0000"/>
          <w:lang w:eastAsia="pt-BR"/>
        </w:rPr>
        <w:t xml:space="preserve">                                                                                </w:t>
      </w:r>
    </w:p>
    <w:tbl>
      <w:tblPr>
        <w:tblW w:w="9640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F92CF7" w:rsidRPr="00F92CF7" w14:paraId="5D37272D" w14:textId="77777777" w:rsidTr="00675EC4">
        <w:trPr>
          <w:tblCellSpacing w:w="0" w:type="dxa"/>
        </w:trPr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B1B8991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TABELA III</w:t>
            </w:r>
          </w:p>
          <w:p w14:paraId="3A7928BD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Prêmio “Destaques do Controle”</w:t>
            </w:r>
          </w:p>
          <w:p w14:paraId="551CA2D1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Categoria: “Governança e Controle”</w:t>
            </w:r>
          </w:p>
          <w:p w14:paraId="469F02B1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CONTROLADORIA-GERAL DO ESTADO</w:t>
            </w:r>
          </w:p>
        </w:tc>
      </w:tr>
      <w:tr w:rsidR="00F92CF7" w:rsidRPr="00F92CF7" w14:paraId="5D1CA01D" w14:textId="77777777" w:rsidTr="00675EC4">
        <w:trPr>
          <w:tblCellSpacing w:w="0" w:type="dxa"/>
        </w:trPr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6D240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FORMULÁRIO DE RELATO DA PRÁTICA</w:t>
            </w:r>
          </w:p>
        </w:tc>
      </w:tr>
      <w:tr w:rsidR="00F92CF7" w:rsidRPr="00F92CF7" w14:paraId="1DA7844C" w14:textId="77777777" w:rsidTr="00675EC4">
        <w:trPr>
          <w:tblCellSpacing w:w="0" w:type="dxa"/>
        </w:trPr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76196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 TÍTULO DA PRÁTICA:</w:t>
            </w:r>
          </w:p>
        </w:tc>
      </w:tr>
      <w:tr w:rsidR="00F92CF7" w:rsidRPr="00F92CF7" w14:paraId="784070A2" w14:textId="77777777" w:rsidTr="00675EC4">
        <w:trPr>
          <w:tblCellSpacing w:w="0" w:type="dxa"/>
        </w:trPr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B120E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 CATEGORIA:</w:t>
            </w:r>
          </w:p>
        </w:tc>
      </w:tr>
      <w:tr w:rsidR="00F92CF7" w:rsidRPr="00F92CF7" w14:paraId="0D68C60A" w14:textId="77777777" w:rsidTr="00675EC4">
        <w:trPr>
          <w:tblCellSpacing w:w="0" w:type="dxa"/>
        </w:trPr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DF6FA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3. TEMPO DE IMPLANTAÇÃO:</w:t>
            </w:r>
          </w:p>
        </w:tc>
      </w:tr>
      <w:tr w:rsidR="00F92CF7" w:rsidRPr="00F92CF7" w14:paraId="28E08274" w14:textId="77777777" w:rsidTr="00675EC4">
        <w:trPr>
          <w:tblCellSpacing w:w="0" w:type="dxa"/>
        </w:trPr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232B8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4. DESCRIÇÃO DA PRÁTICA: (histórico da implementação, contextualização, retrospectiva, situação problema, processo de melhoria) - (limite de 6 páginas, fotos, gráficos)</w:t>
            </w:r>
          </w:p>
        </w:tc>
      </w:tr>
      <w:tr w:rsidR="00F92CF7" w:rsidRPr="00F92CF7" w14:paraId="46B760CC" w14:textId="77777777" w:rsidTr="00675EC4">
        <w:trPr>
          <w:tblCellSpacing w:w="0" w:type="dxa"/>
        </w:trPr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96C2A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 RESULTADOS OBTIDOS</w:t>
            </w:r>
          </w:p>
        </w:tc>
      </w:tr>
      <w:tr w:rsidR="00F92CF7" w:rsidRPr="00F92CF7" w14:paraId="740C96F0" w14:textId="77777777" w:rsidTr="00675EC4">
        <w:trPr>
          <w:tblCellSpacing w:w="0" w:type="dxa"/>
        </w:trPr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94E46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6. IMPACTOS ALCANÇADOS</w:t>
            </w:r>
          </w:p>
        </w:tc>
      </w:tr>
      <w:tr w:rsidR="00F92CF7" w:rsidRPr="00F92CF7" w14:paraId="113845A3" w14:textId="77777777" w:rsidTr="00675EC4">
        <w:trPr>
          <w:tblCellSpacing w:w="0" w:type="dxa"/>
        </w:trPr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76848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7. POSSIBILIDADE DE REPLICAÇÃO</w:t>
            </w:r>
          </w:p>
        </w:tc>
      </w:tr>
      <w:tr w:rsidR="00F92CF7" w:rsidRPr="00F92CF7" w14:paraId="0449D313" w14:textId="77777777" w:rsidTr="00675EC4">
        <w:trPr>
          <w:tblCellSpacing w:w="0" w:type="dxa"/>
        </w:trPr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2986" w14:textId="77777777" w:rsidR="009B0A7E" w:rsidRPr="00F92CF7" w:rsidRDefault="009B0A7E" w:rsidP="009B0A7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F92C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8. OUTROS PONTOS A SEREM CONSIDERADOS (opcional)</w:t>
            </w:r>
          </w:p>
        </w:tc>
      </w:tr>
    </w:tbl>
    <w:p w14:paraId="270CBE3B" w14:textId="7003F97B" w:rsidR="009B0A7E" w:rsidRPr="00A25B49" w:rsidRDefault="009B0A7E" w:rsidP="00A25B4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FF0000"/>
          <w:lang w:eastAsia="pt-BR"/>
        </w:rPr>
      </w:pPr>
    </w:p>
    <w:sectPr w:rsidR="009B0A7E" w:rsidRPr="00A25B49" w:rsidSect="00A64897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1784" w14:textId="77777777" w:rsidR="00680173" w:rsidRDefault="00680173" w:rsidP="00A64897">
      <w:pPr>
        <w:spacing w:after="0" w:line="240" w:lineRule="auto"/>
      </w:pPr>
      <w:r>
        <w:separator/>
      </w:r>
    </w:p>
  </w:endnote>
  <w:endnote w:type="continuationSeparator" w:id="0">
    <w:p w14:paraId="6FF14199" w14:textId="77777777" w:rsidR="00680173" w:rsidRDefault="00680173" w:rsidP="00A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8EDC" w14:textId="77777777" w:rsidR="00680173" w:rsidRDefault="00680173" w:rsidP="00A64897">
      <w:pPr>
        <w:spacing w:after="0" w:line="240" w:lineRule="auto"/>
      </w:pPr>
      <w:r>
        <w:separator/>
      </w:r>
    </w:p>
  </w:footnote>
  <w:footnote w:type="continuationSeparator" w:id="0">
    <w:p w14:paraId="160C08BD" w14:textId="77777777" w:rsidR="00680173" w:rsidRDefault="00680173" w:rsidP="00A6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E4CF" w14:textId="15F8B079" w:rsidR="00A64897" w:rsidRDefault="00A64897" w:rsidP="00A64897">
    <w:pPr>
      <w:pStyle w:val="Cabealho"/>
      <w:tabs>
        <w:tab w:val="clear" w:pos="4252"/>
        <w:tab w:val="clear" w:pos="8504"/>
        <w:tab w:val="left" w:pos="825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FED71" wp14:editId="0BEE0D0D">
          <wp:simplePos x="0" y="0"/>
          <wp:positionH relativeFrom="column">
            <wp:posOffset>4339590</wp:posOffset>
          </wp:positionH>
          <wp:positionV relativeFrom="paragraph">
            <wp:posOffset>-325755</wp:posOffset>
          </wp:positionV>
          <wp:extent cx="1647825" cy="9607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94C1D" wp14:editId="60D2A9E5">
              <wp:simplePos x="0" y="0"/>
              <wp:positionH relativeFrom="column">
                <wp:posOffset>34290</wp:posOffset>
              </wp:positionH>
              <wp:positionV relativeFrom="paragraph">
                <wp:posOffset>-97155</wp:posOffset>
              </wp:positionV>
              <wp:extent cx="3933825" cy="409575"/>
              <wp:effectExtent l="0" t="0" r="9525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D72F3D" w14:textId="31E54F69" w:rsidR="00A64897" w:rsidRPr="008E2D26" w:rsidRDefault="00A64897" w:rsidP="00A64897">
                          <w:pPr>
                            <w:pStyle w:val="SemEspaamento"/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8E2D26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Governo do Estado de Minas Gerais</w:t>
                          </w:r>
                        </w:p>
                        <w:p w14:paraId="45244430" w14:textId="16DC60F1" w:rsidR="00A64897" w:rsidRPr="008E2D26" w:rsidRDefault="00A64897" w:rsidP="00A64897">
                          <w:pPr>
                            <w:pStyle w:val="SemEspaamento"/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8E2D26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Controladoria-Geral do Estado de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94C1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2.7pt;margin-top:-7.65pt;width:309.75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" fillcolor="white [3201]" stroked="f" strokeweight=".5pt">
              <v:textbox>
                <w:txbxContent>
                  <w:p w14:paraId="28D72F3D" w14:textId="31E54F69" w:rsidR="00A64897" w:rsidRPr="008E2D26" w:rsidRDefault="00A64897" w:rsidP="00A64897">
                    <w:pPr>
                      <w:pStyle w:val="SemEspaamento"/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</w:pPr>
                    <w:r w:rsidRPr="008E2D26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Governo do Estado de Minas Gerais</w:t>
                    </w:r>
                  </w:p>
                  <w:p w14:paraId="45244430" w14:textId="16DC60F1" w:rsidR="00A64897" w:rsidRPr="008E2D26" w:rsidRDefault="00A64897" w:rsidP="00A64897">
                    <w:pPr>
                      <w:pStyle w:val="SemEspaamento"/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</w:pPr>
                    <w:r w:rsidRPr="008E2D26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Controladoria-Geral do Estado de Minas Gerais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4439BBA" wp14:editId="56B4B267">
          <wp:simplePos x="0" y="0"/>
          <wp:positionH relativeFrom="column">
            <wp:posOffset>-1070610</wp:posOffset>
          </wp:positionH>
          <wp:positionV relativeFrom="paragraph">
            <wp:posOffset>-582930</wp:posOffset>
          </wp:positionV>
          <wp:extent cx="1371600" cy="13716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0AD8D07" w14:textId="77777777" w:rsidR="00A64897" w:rsidRDefault="00A64897" w:rsidP="00A64897">
    <w:pPr>
      <w:pStyle w:val="Cabealho"/>
      <w:tabs>
        <w:tab w:val="clear" w:pos="4252"/>
        <w:tab w:val="clear" w:pos="8504"/>
        <w:tab w:val="left" w:pos="8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46A"/>
    <w:multiLevelType w:val="multilevel"/>
    <w:tmpl w:val="222C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35F5A"/>
    <w:multiLevelType w:val="multilevel"/>
    <w:tmpl w:val="6EF4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13B76"/>
    <w:multiLevelType w:val="multilevel"/>
    <w:tmpl w:val="C8F4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B04CE"/>
    <w:multiLevelType w:val="multilevel"/>
    <w:tmpl w:val="1190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C2B0A"/>
    <w:multiLevelType w:val="multilevel"/>
    <w:tmpl w:val="9B40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048C2"/>
    <w:multiLevelType w:val="hybridMultilevel"/>
    <w:tmpl w:val="60D8BB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5370"/>
    <w:multiLevelType w:val="multilevel"/>
    <w:tmpl w:val="6918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A0403"/>
    <w:multiLevelType w:val="multilevel"/>
    <w:tmpl w:val="31FA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15ABC"/>
    <w:multiLevelType w:val="multilevel"/>
    <w:tmpl w:val="6278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B7A2D"/>
    <w:multiLevelType w:val="multilevel"/>
    <w:tmpl w:val="CC7A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856117"/>
    <w:multiLevelType w:val="multilevel"/>
    <w:tmpl w:val="D70E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26A1A"/>
    <w:multiLevelType w:val="multilevel"/>
    <w:tmpl w:val="69CC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E63AF"/>
    <w:multiLevelType w:val="hybridMultilevel"/>
    <w:tmpl w:val="5EE054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51B43"/>
    <w:multiLevelType w:val="multilevel"/>
    <w:tmpl w:val="33D4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E3BB5"/>
    <w:multiLevelType w:val="multilevel"/>
    <w:tmpl w:val="B2A6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05244"/>
    <w:multiLevelType w:val="multilevel"/>
    <w:tmpl w:val="A2760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7F151E8"/>
    <w:multiLevelType w:val="hybridMultilevel"/>
    <w:tmpl w:val="5EE054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601DB"/>
    <w:multiLevelType w:val="multilevel"/>
    <w:tmpl w:val="CEFE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96770"/>
    <w:multiLevelType w:val="multilevel"/>
    <w:tmpl w:val="E958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147007">
    <w:abstractNumId w:val="8"/>
  </w:num>
  <w:num w:numId="2" w16cid:durableId="894973238">
    <w:abstractNumId w:val="13"/>
    <w:lvlOverride w:ilvl="0">
      <w:startOverride w:val="2"/>
    </w:lvlOverride>
  </w:num>
  <w:num w:numId="3" w16cid:durableId="212691273">
    <w:abstractNumId w:val="17"/>
    <w:lvlOverride w:ilvl="0">
      <w:startOverride w:val="3"/>
    </w:lvlOverride>
  </w:num>
  <w:num w:numId="4" w16cid:durableId="252007377">
    <w:abstractNumId w:val="2"/>
  </w:num>
  <w:num w:numId="5" w16cid:durableId="108357392">
    <w:abstractNumId w:val="1"/>
    <w:lvlOverride w:ilvl="0">
      <w:startOverride w:val="2"/>
    </w:lvlOverride>
  </w:num>
  <w:num w:numId="6" w16cid:durableId="801121397">
    <w:abstractNumId w:val="18"/>
    <w:lvlOverride w:ilvl="0">
      <w:startOverride w:val="3"/>
    </w:lvlOverride>
  </w:num>
  <w:num w:numId="7" w16cid:durableId="1727530972">
    <w:abstractNumId w:val="3"/>
    <w:lvlOverride w:ilvl="0">
      <w:startOverride w:val="4"/>
    </w:lvlOverride>
  </w:num>
  <w:num w:numId="8" w16cid:durableId="1110777951">
    <w:abstractNumId w:val="4"/>
  </w:num>
  <w:num w:numId="9" w16cid:durableId="1303578293">
    <w:abstractNumId w:val="11"/>
    <w:lvlOverride w:ilvl="0">
      <w:startOverride w:val="2"/>
    </w:lvlOverride>
  </w:num>
  <w:num w:numId="10" w16cid:durableId="1743748855">
    <w:abstractNumId w:val="0"/>
    <w:lvlOverride w:ilvl="0">
      <w:startOverride w:val="3"/>
    </w:lvlOverride>
  </w:num>
  <w:num w:numId="11" w16cid:durableId="669917849">
    <w:abstractNumId w:val="14"/>
    <w:lvlOverride w:ilvl="0">
      <w:startOverride w:val="4"/>
    </w:lvlOverride>
  </w:num>
  <w:num w:numId="12" w16cid:durableId="791677201">
    <w:abstractNumId w:val="6"/>
    <w:lvlOverride w:ilvl="0">
      <w:startOverride w:val="5"/>
    </w:lvlOverride>
  </w:num>
  <w:num w:numId="13" w16cid:durableId="972254435">
    <w:abstractNumId w:val="9"/>
    <w:lvlOverride w:ilvl="0">
      <w:startOverride w:val="6"/>
    </w:lvlOverride>
  </w:num>
  <w:num w:numId="14" w16cid:durableId="1225406136">
    <w:abstractNumId w:val="7"/>
    <w:lvlOverride w:ilvl="0">
      <w:startOverride w:val="7"/>
    </w:lvlOverride>
  </w:num>
  <w:num w:numId="15" w16cid:durableId="155345204">
    <w:abstractNumId w:val="10"/>
    <w:lvlOverride w:ilvl="0">
      <w:startOverride w:val="8"/>
    </w:lvlOverride>
  </w:num>
  <w:num w:numId="16" w16cid:durableId="1027296237">
    <w:abstractNumId w:val="5"/>
  </w:num>
  <w:num w:numId="17" w16cid:durableId="887490771">
    <w:abstractNumId w:val="12"/>
  </w:num>
  <w:num w:numId="18" w16cid:durableId="253248504">
    <w:abstractNumId w:val="16"/>
  </w:num>
  <w:num w:numId="19" w16cid:durableId="5371590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7E"/>
    <w:rsid w:val="00002EA6"/>
    <w:rsid w:val="00005E96"/>
    <w:rsid w:val="0002372F"/>
    <w:rsid w:val="00032C2A"/>
    <w:rsid w:val="00037E09"/>
    <w:rsid w:val="00052842"/>
    <w:rsid w:val="00057355"/>
    <w:rsid w:val="00057C17"/>
    <w:rsid w:val="00062B34"/>
    <w:rsid w:val="000935CF"/>
    <w:rsid w:val="00093B24"/>
    <w:rsid w:val="000C360D"/>
    <w:rsid w:val="000D6BE5"/>
    <w:rsid w:val="000F474B"/>
    <w:rsid w:val="00101482"/>
    <w:rsid w:val="001079AF"/>
    <w:rsid w:val="00110204"/>
    <w:rsid w:val="00110AEC"/>
    <w:rsid w:val="00112B9F"/>
    <w:rsid w:val="001133FA"/>
    <w:rsid w:val="0011742A"/>
    <w:rsid w:val="00121F8F"/>
    <w:rsid w:val="001644ED"/>
    <w:rsid w:val="00177D6B"/>
    <w:rsid w:val="001819FB"/>
    <w:rsid w:val="001826AF"/>
    <w:rsid w:val="001828C5"/>
    <w:rsid w:val="00182D01"/>
    <w:rsid w:val="001C168D"/>
    <w:rsid w:val="001C7E3E"/>
    <w:rsid w:val="001D1240"/>
    <w:rsid w:val="001D6A14"/>
    <w:rsid w:val="001E6F23"/>
    <w:rsid w:val="001F10B1"/>
    <w:rsid w:val="001F4795"/>
    <w:rsid w:val="002011B9"/>
    <w:rsid w:val="00212EA3"/>
    <w:rsid w:val="002165DD"/>
    <w:rsid w:val="00220138"/>
    <w:rsid w:val="00221D83"/>
    <w:rsid w:val="002239A0"/>
    <w:rsid w:val="00223C35"/>
    <w:rsid w:val="00233F9C"/>
    <w:rsid w:val="00237678"/>
    <w:rsid w:val="002402E5"/>
    <w:rsid w:val="00241999"/>
    <w:rsid w:val="0024740F"/>
    <w:rsid w:val="00251F82"/>
    <w:rsid w:val="00256AA2"/>
    <w:rsid w:val="00260F80"/>
    <w:rsid w:val="002654B2"/>
    <w:rsid w:val="00281722"/>
    <w:rsid w:val="0028474F"/>
    <w:rsid w:val="00297DC7"/>
    <w:rsid w:val="002D0A63"/>
    <w:rsid w:val="002D5D72"/>
    <w:rsid w:val="002E485B"/>
    <w:rsid w:val="00304679"/>
    <w:rsid w:val="003119BF"/>
    <w:rsid w:val="00313D98"/>
    <w:rsid w:val="003157C3"/>
    <w:rsid w:val="00322B15"/>
    <w:rsid w:val="00330041"/>
    <w:rsid w:val="003305A1"/>
    <w:rsid w:val="00347C1E"/>
    <w:rsid w:val="00355CC7"/>
    <w:rsid w:val="00395B9F"/>
    <w:rsid w:val="003A1382"/>
    <w:rsid w:val="003A2D2C"/>
    <w:rsid w:val="003B790E"/>
    <w:rsid w:val="003B7E3C"/>
    <w:rsid w:val="003D00F6"/>
    <w:rsid w:val="003D0C94"/>
    <w:rsid w:val="003F5BA3"/>
    <w:rsid w:val="00406618"/>
    <w:rsid w:val="004106D5"/>
    <w:rsid w:val="00426D12"/>
    <w:rsid w:val="004421EC"/>
    <w:rsid w:val="004443C1"/>
    <w:rsid w:val="004506C5"/>
    <w:rsid w:val="00455DDA"/>
    <w:rsid w:val="00466A69"/>
    <w:rsid w:val="00480D7A"/>
    <w:rsid w:val="004821E6"/>
    <w:rsid w:val="00490DB5"/>
    <w:rsid w:val="0049156E"/>
    <w:rsid w:val="004969F0"/>
    <w:rsid w:val="00497481"/>
    <w:rsid w:val="004A25E5"/>
    <w:rsid w:val="004B3F50"/>
    <w:rsid w:val="004B5D66"/>
    <w:rsid w:val="004C174A"/>
    <w:rsid w:val="004D2338"/>
    <w:rsid w:val="004D6A3F"/>
    <w:rsid w:val="00510B65"/>
    <w:rsid w:val="00511D7C"/>
    <w:rsid w:val="00516154"/>
    <w:rsid w:val="00520C1E"/>
    <w:rsid w:val="00522043"/>
    <w:rsid w:val="005527FF"/>
    <w:rsid w:val="00577AD9"/>
    <w:rsid w:val="00595A2C"/>
    <w:rsid w:val="005A4CDD"/>
    <w:rsid w:val="005A7522"/>
    <w:rsid w:val="005B2BCB"/>
    <w:rsid w:val="005B423B"/>
    <w:rsid w:val="005B4E54"/>
    <w:rsid w:val="005C79D8"/>
    <w:rsid w:val="005D69A4"/>
    <w:rsid w:val="005E33F2"/>
    <w:rsid w:val="005F1CBE"/>
    <w:rsid w:val="005F5272"/>
    <w:rsid w:val="00602C6A"/>
    <w:rsid w:val="00611A54"/>
    <w:rsid w:val="00611E65"/>
    <w:rsid w:val="006357EC"/>
    <w:rsid w:val="00642B41"/>
    <w:rsid w:val="00646C50"/>
    <w:rsid w:val="00660830"/>
    <w:rsid w:val="006707BC"/>
    <w:rsid w:val="00671C40"/>
    <w:rsid w:val="00673F19"/>
    <w:rsid w:val="00675EC4"/>
    <w:rsid w:val="00680173"/>
    <w:rsid w:val="006808E6"/>
    <w:rsid w:val="00684CC9"/>
    <w:rsid w:val="006906D4"/>
    <w:rsid w:val="00690B9D"/>
    <w:rsid w:val="00697167"/>
    <w:rsid w:val="006E7A7A"/>
    <w:rsid w:val="006F1BBD"/>
    <w:rsid w:val="006F6DE4"/>
    <w:rsid w:val="00702815"/>
    <w:rsid w:val="00722804"/>
    <w:rsid w:val="00732C69"/>
    <w:rsid w:val="007461C4"/>
    <w:rsid w:val="00751FE8"/>
    <w:rsid w:val="00756C34"/>
    <w:rsid w:val="00765FCE"/>
    <w:rsid w:val="00767D88"/>
    <w:rsid w:val="00771453"/>
    <w:rsid w:val="007766DA"/>
    <w:rsid w:val="00777C2A"/>
    <w:rsid w:val="00796A59"/>
    <w:rsid w:val="007C287A"/>
    <w:rsid w:val="007C3759"/>
    <w:rsid w:val="007D403B"/>
    <w:rsid w:val="007E0EC1"/>
    <w:rsid w:val="007E5920"/>
    <w:rsid w:val="007F0650"/>
    <w:rsid w:val="007F1303"/>
    <w:rsid w:val="007F7DB8"/>
    <w:rsid w:val="00802D18"/>
    <w:rsid w:val="0080430D"/>
    <w:rsid w:val="00804435"/>
    <w:rsid w:val="0081038A"/>
    <w:rsid w:val="00813A70"/>
    <w:rsid w:val="00844A3E"/>
    <w:rsid w:val="00854E80"/>
    <w:rsid w:val="0085597B"/>
    <w:rsid w:val="00884411"/>
    <w:rsid w:val="008907BB"/>
    <w:rsid w:val="00892F62"/>
    <w:rsid w:val="00896798"/>
    <w:rsid w:val="008C410D"/>
    <w:rsid w:val="008E2D26"/>
    <w:rsid w:val="008F7200"/>
    <w:rsid w:val="00911847"/>
    <w:rsid w:val="00924953"/>
    <w:rsid w:val="0094311D"/>
    <w:rsid w:val="00947A77"/>
    <w:rsid w:val="009559C9"/>
    <w:rsid w:val="00996945"/>
    <w:rsid w:val="009A6FDA"/>
    <w:rsid w:val="009B0A7E"/>
    <w:rsid w:val="009B453E"/>
    <w:rsid w:val="009C5605"/>
    <w:rsid w:val="009E58A8"/>
    <w:rsid w:val="00A02847"/>
    <w:rsid w:val="00A03AC9"/>
    <w:rsid w:val="00A218C1"/>
    <w:rsid w:val="00A25B49"/>
    <w:rsid w:val="00A26F52"/>
    <w:rsid w:val="00A34B6B"/>
    <w:rsid w:val="00A51F8D"/>
    <w:rsid w:val="00A5732E"/>
    <w:rsid w:val="00A64897"/>
    <w:rsid w:val="00A723C2"/>
    <w:rsid w:val="00A741E2"/>
    <w:rsid w:val="00A82031"/>
    <w:rsid w:val="00A95548"/>
    <w:rsid w:val="00AD05B7"/>
    <w:rsid w:val="00AD2C93"/>
    <w:rsid w:val="00AD5D68"/>
    <w:rsid w:val="00AE02CC"/>
    <w:rsid w:val="00B25C04"/>
    <w:rsid w:val="00B431F7"/>
    <w:rsid w:val="00B5546E"/>
    <w:rsid w:val="00B750B6"/>
    <w:rsid w:val="00B80271"/>
    <w:rsid w:val="00B839F4"/>
    <w:rsid w:val="00B85822"/>
    <w:rsid w:val="00B96474"/>
    <w:rsid w:val="00BB0AB5"/>
    <w:rsid w:val="00BC1612"/>
    <w:rsid w:val="00BC1EC0"/>
    <w:rsid w:val="00BC6E03"/>
    <w:rsid w:val="00BE0B7F"/>
    <w:rsid w:val="00BF1959"/>
    <w:rsid w:val="00C059DA"/>
    <w:rsid w:val="00C307FE"/>
    <w:rsid w:val="00C3555F"/>
    <w:rsid w:val="00C62DFC"/>
    <w:rsid w:val="00C71715"/>
    <w:rsid w:val="00C913D0"/>
    <w:rsid w:val="00CB0BA2"/>
    <w:rsid w:val="00CB26CC"/>
    <w:rsid w:val="00CC1703"/>
    <w:rsid w:val="00CC6742"/>
    <w:rsid w:val="00CE0365"/>
    <w:rsid w:val="00CE0C68"/>
    <w:rsid w:val="00CF0923"/>
    <w:rsid w:val="00D02B9A"/>
    <w:rsid w:val="00D064FA"/>
    <w:rsid w:val="00D142E1"/>
    <w:rsid w:val="00D22816"/>
    <w:rsid w:val="00D26D7E"/>
    <w:rsid w:val="00D34C63"/>
    <w:rsid w:val="00D360CF"/>
    <w:rsid w:val="00D40194"/>
    <w:rsid w:val="00D44150"/>
    <w:rsid w:val="00D73AA9"/>
    <w:rsid w:val="00D849DD"/>
    <w:rsid w:val="00D853A8"/>
    <w:rsid w:val="00D91CB1"/>
    <w:rsid w:val="00D9226B"/>
    <w:rsid w:val="00DA476D"/>
    <w:rsid w:val="00DA4B3E"/>
    <w:rsid w:val="00DA57E7"/>
    <w:rsid w:val="00DB38D6"/>
    <w:rsid w:val="00DD37BB"/>
    <w:rsid w:val="00DD5CAF"/>
    <w:rsid w:val="00DE2BD2"/>
    <w:rsid w:val="00DF4840"/>
    <w:rsid w:val="00E16E57"/>
    <w:rsid w:val="00E21A12"/>
    <w:rsid w:val="00E30BCD"/>
    <w:rsid w:val="00E46287"/>
    <w:rsid w:val="00E55396"/>
    <w:rsid w:val="00E63FF6"/>
    <w:rsid w:val="00E855E0"/>
    <w:rsid w:val="00EC1495"/>
    <w:rsid w:val="00EE724B"/>
    <w:rsid w:val="00F03E28"/>
    <w:rsid w:val="00F07348"/>
    <w:rsid w:val="00F10996"/>
    <w:rsid w:val="00F1798A"/>
    <w:rsid w:val="00F23198"/>
    <w:rsid w:val="00F24CA1"/>
    <w:rsid w:val="00F24E23"/>
    <w:rsid w:val="00F24E32"/>
    <w:rsid w:val="00F4636E"/>
    <w:rsid w:val="00F76B32"/>
    <w:rsid w:val="00F8259D"/>
    <w:rsid w:val="00F92CF7"/>
    <w:rsid w:val="00F965BC"/>
    <w:rsid w:val="00FA4C69"/>
    <w:rsid w:val="00FA6BB7"/>
    <w:rsid w:val="00FB3D34"/>
    <w:rsid w:val="00FB3DCA"/>
    <w:rsid w:val="00FC2313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7D252"/>
  <w15:chartTrackingRefBased/>
  <w15:docId w15:val="{C54C385B-9785-4389-BBEB-B2B0CED3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B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0A7E"/>
    <w:rPr>
      <w:b/>
      <w:bCs/>
    </w:rPr>
  </w:style>
  <w:style w:type="paragraph" w:customStyle="1" w:styleId="textojustificado">
    <w:name w:val="texto_justificado"/>
    <w:basedOn w:val="Normal"/>
    <w:rsid w:val="009B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B0A7E"/>
    <w:rPr>
      <w:i/>
      <w:iCs/>
    </w:rPr>
  </w:style>
  <w:style w:type="character" w:styleId="Hyperlink">
    <w:name w:val="Hyperlink"/>
    <w:basedOn w:val="Fontepargpadro"/>
    <w:uiPriority w:val="99"/>
    <w:unhideWhenUsed/>
    <w:rsid w:val="009B0A7E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9B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amentosimples">
    <w:name w:val="texto_centralizado_espaçamento_simples"/>
    <w:basedOn w:val="Normal"/>
    <w:rsid w:val="009B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9B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24CA1"/>
    <w:pPr>
      <w:ind w:left="720"/>
      <w:contextualSpacing/>
    </w:pPr>
  </w:style>
  <w:style w:type="table" w:styleId="Tabelacomgrade">
    <w:name w:val="Table Grid"/>
    <w:basedOn w:val="Tabelanormal"/>
    <w:uiPriority w:val="39"/>
    <w:rsid w:val="0026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5284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02B9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F1B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1B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1B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1B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1BB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1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897"/>
  </w:style>
  <w:style w:type="paragraph" w:styleId="Rodap">
    <w:name w:val="footer"/>
    <w:basedOn w:val="Normal"/>
    <w:link w:val="RodapChar"/>
    <w:uiPriority w:val="99"/>
    <w:unhideWhenUsed/>
    <w:rsid w:val="00A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897"/>
  </w:style>
  <w:style w:type="paragraph" w:styleId="SemEspaamento">
    <w:name w:val="No Spacing"/>
    <w:uiPriority w:val="1"/>
    <w:qFormat/>
    <w:rsid w:val="00A64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cge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io@cge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D1D0-1A1B-47C6-9ED9-EAF373C8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1995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 Fernandes Martins</dc:creator>
  <cp:keywords/>
  <dc:description/>
  <cp:lastModifiedBy>gbiluiza@gmail.com</cp:lastModifiedBy>
  <cp:revision>2</cp:revision>
  <cp:lastPrinted>2022-10-13T13:51:00Z</cp:lastPrinted>
  <dcterms:created xsi:type="dcterms:W3CDTF">2022-10-13T13:59:00Z</dcterms:created>
  <dcterms:modified xsi:type="dcterms:W3CDTF">2022-10-13T13:59:00Z</dcterms:modified>
</cp:coreProperties>
</file>